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7678" w14:textId="5C94B4CC" w:rsidR="003D3A57" w:rsidRDefault="003D3A57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Ерлермен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жыныстық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қатынас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қа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түсетін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ерлер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арасында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АИТВ-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инфекциясының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алдын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алу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бойынша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Батыс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Қазақстан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облысының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ҮЕҰ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үшін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туралы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хабарландыру</w:t>
      </w:r>
      <w:proofErr w:type="spellEnd"/>
    </w:p>
    <w:p w14:paraId="20DD6BE4" w14:textId="77777777" w:rsidR="007F5619" w:rsidRDefault="007F5619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D61B1F" w14:textId="190F01D7" w:rsidR="007F5619" w:rsidRDefault="007F5619" w:rsidP="007F5619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БҚО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әкімдігінің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ДСБ «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Облыстық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АИТВ-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инфекциясының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алдын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орталығы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» ШЖҚ МКК </w:t>
      </w:r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B2093A">
        <w:rPr>
          <w:rFonts w:ascii="Times New Roman" w:hAnsi="Times New Roman" w:cs="Times New Roman"/>
          <w:sz w:val="24"/>
          <w:szCs w:val="24"/>
          <w:lang w:val="ru-RU"/>
        </w:rPr>
        <w:t>ИТС-</w:t>
      </w:r>
      <w:proofErr w:type="spellStart"/>
      <w:r w:rsidR="00B2093A">
        <w:rPr>
          <w:rFonts w:ascii="Times New Roman" w:hAnsi="Times New Roman" w:cs="Times New Roman"/>
          <w:sz w:val="24"/>
          <w:szCs w:val="24"/>
          <w:lang w:val="ru-RU"/>
        </w:rPr>
        <w:t>ке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туберкулезге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безгекке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қарсы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күреске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Жаһандық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қордың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275A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Республикасында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275A">
        <w:rPr>
          <w:rFonts w:ascii="Times New Roman" w:hAnsi="Times New Roman" w:cs="Times New Roman"/>
          <w:sz w:val="24"/>
          <w:szCs w:val="24"/>
          <w:lang w:val="ru-RU"/>
        </w:rPr>
        <w:t xml:space="preserve">2024-2026 </w:t>
      </w:r>
      <w:proofErr w:type="spellStart"/>
      <w:r w:rsidR="0036275A">
        <w:rPr>
          <w:rFonts w:ascii="Times New Roman" w:hAnsi="Times New Roman" w:cs="Times New Roman"/>
          <w:sz w:val="24"/>
          <w:szCs w:val="24"/>
          <w:lang w:val="ru-RU"/>
        </w:rPr>
        <w:t>жылдарға</w:t>
      </w:r>
      <w:proofErr w:type="spellEnd"/>
      <w:r w:rsidR="003627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халықтың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275A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топтары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арасында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АИТВ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індетін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тежеу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орнықты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стратегиялық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шараларды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="0036275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KAZ-H-RAC/3508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грантын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шеңберінде</w:t>
      </w:r>
      <w:proofErr w:type="spellEnd"/>
      <w:r w:rsidR="003627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ерлермен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жыныстық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қатынас</w:t>
      </w:r>
      <w:r>
        <w:rPr>
          <w:rFonts w:ascii="Times New Roman" w:hAnsi="Times New Roman" w:cs="Times New Roman"/>
          <w:sz w:val="24"/>
          <w:szCs w:val="24"/>
          <w:lang w:val="ru-RU"/>
        </w:rPr>
        <w:t>қа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түсетін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ерлер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арасында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АИТВ-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инфекциясының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алдын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қызметтерді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үздіксіз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бағытталған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2025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жыл</w:t>
      </w:r>
      <w:r w:rsidR="00B2093A">
        <w:rPr>
          <w:rFonts w:ascii="Times New Roman" w:hAnsi="Times New Roman" w:cs="Times New Roman"/>
          <w:sz w:val="24"/>
          <w:szCs w:val="24"/>
          <w:lang w:val="ru-RU"/>
        </w:rPr>
        <w:t>ға</w:t>
      </w:r>
      <w:proofErr w:type="spellEnd"/>
      <w:r w:rsidR="00B20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іс-шараларды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өткізу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үкіметтік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ұйымның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қызметтерін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конкурсқа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қатысуға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өтінімдер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қабылда</w:t>
      </w:r>
      <w:r w:rsidR="00700114">
        <w:rPr>
          <w:rFonts w:ascii="Times New Roman" w:hAnsi="Times New Roman" w:cs="Times New Roman"/>
          <w:sz w:val="24"/>
          <w:szCs w:val="24"/>
          <w:lang w:val="ru-RU"/>
        </w:rPr>
        <w:t>йтыны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хабарлайды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80C5C5" w14:textId="52147E38" w:rsidR="007F5619" w:rsidRDefault="007F5619" w:rsidP="007F5619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Конкурстың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атауы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: 2025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жылы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0114">
        <w:rPr>
          <w:rFonts w:ascii="Times New Roman" w:hAnsi="Times New Roman" w:cs="Times New Roman"/>
          <w:sz w:val="24"/>
          <w:szCs w:val="24"/>
          <w:lang w:val="ru-RU"/>
        </w:rPr>
        <w:t>ЕЖЕ</w:t>
      </w:r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арасында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АИТВ-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инфекциясының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алдын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қызметтерді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үздіксіз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бағытталған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іс-шараларды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өткізу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үкіметтік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ұйымдардың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қызметтерін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="00A15A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4"/>
        <w:gridCol w:w="1905"/>
        <w:gridCol w:w="1905"/>
        <w:gridCol w:w="1041"/>
        <w:gridCol w:w="1208"/>
        <w:gridCol w:w="1011"/>
        <w:gridCol w:w="1660"/>
      </w:tblGrid>
      <w:tr w:rsidR="00A15AB1" w:rsidRPr="00CB45B6" w14:paraId="3B35D4F6" w14:textId="77777777" w:rsidTr="0054055B">
        <w:tc>
          <w:tcPr>
            <w:tcW w:w="563" w:type="dxa"/>
          </w:tcPr>
          <w:p w14:paraId="773AFD10" w14:textId="3E426600" w:rsidR="00A15AB1" w:rsidRPr="00533B08" w:rsidRDefault="00A15AB1" w:rsidP="00A1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5" w:type="dxa"/>
          </w:tcPr>
          <w:p w14:paraId="2D0B3D09" w14:textId="7DA9D0ED" w:rsidR="00A15AB1" w:rsidRPr="00A15AB1" w:rsidRDefault="00A15AB1" w:rsidP="005405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атауы</w:t>
            </w:r>
          </w:p>
          <w:p w14:paraId="23313D3D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3072521" w14:textId="672E443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Қызметтің атауы</w:t>
            </w: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4281FE8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E552988" w14:textId="47154F2A" w:rsidR="00A15AB1" w:rsidRPr="00533B08" w:rsidRDefault="00A15AB1" w:rsidP="00A1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83" w:type="dxa"/>
          </w:tcPr>
          <w:p w14:paraId="4BA29E59" w14:textId="5B41A1D7" w:rsidR="00A15AB1" w:rsidRPr="00533B08" w:rsidRDefault="00A15AB1" w:rsidP="00A1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Мөлшері, көлемі</w:t>
            </w:r>
          </w:p>
        </w:tc>
        <w:tc>
          <w:tcPr>
            <w:tcW w:w="915" w:type="dxa"/>
          </w:tcPr>
          <w:p w14:paraId="287879C3" w14:textId="4A8ED46B" w:rsidR="00A15AB1" w:rsidRPr="00533B08" w:rsidRDefault="00A15AB1" w:rsidP="00A1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көрсету мерзімі</w:t>
            </w:r>
          </w:p>
        </w:tc>
        <w:tc>
          <w:tcPr>
            <w:tcW w:w="915" w:type="dxa"/>
          </w:tcPr>
          <w:p w14:paraId="30E408BB" w14:textId="61259F39" w:rsidR="00A15AB1" w:rsidRPr="00A15AB1" w:rsidRDefault="00A15AB1" w:rsidP="005405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көрсету орны</w:t>
            </w:r>
          </w:p>
          <w:p w14:paraId="372FAE13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B1" w:rsidRPr="00DB594E" w14:paraId="76DFC97D" w14:textId="77777777" w:rsidTr="0054055B">
        <w:tc>
          <w:tcPr>
            <w:tcW w:w="563" w:type="dxa"/>
          </w:tcPr>
          <w:p w14:paraId="1B37B4D7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43215CEB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14:paraId="71F681C7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14:paraId="18DDAA67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14:paraId="0ADEF5AE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14:paraId="2683D9E5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14:paraId="2B4AFD2F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5AB1" w:rsidRPr="00456E5B" w14:paraId="361CB9F7" w14:textId="77777777" w:rsidTr="0054055B">
        <w:tc>
          <w:tcPr>
            <w:tcW w:w="563" w:type="dxa"/>
          </w:tcPr>
          <w:p w14:paraId="0241C350" w14:textId="77777777" w:rsidR="00A15AB1" w:rsidRPr="001A3C2C" w:rsidRDefault="00A15AB1" w:rsidP="00540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2FEE9421" w14:textId="77777777" w:rsidR="00A15AB1" w:rsidRPr="001A3C2C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EB57514" w14:textId="581E3663" w:rsidR="00A15AB1" w:rsidRPr="0055042C" w:rsidRDefault="0055042C" w:rsidP="0054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БҚО</w:t>
            </w:r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әкімдігінің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ДСБ</w:t>
            </w:r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Облыстық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АИТВ</w:t>
            </w:r>
            <w:r w:rsidRPr="00550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инфекциясының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орталығы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ШЖҚ</w:t>
            </w:r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МКК</w:t>
            </w:r>
          </w:p>
        </w:tc>
        <w:tc>
          <w:tcPr>
            <w:tcW w:w="1365" w:type="dxa"/>
          </w:tcPr>
          <w:p w14:paraId="42596EDC" w14:textId="4DF64532" w:rsidR="00A15AB1" w:rsidRPr="0055042C" w:rsidRDefault="0055042C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</w:t>
            </w:r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арасында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АИТВ</w:t>
            </w:r>
            <w:r w:rsidRPr="00550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инфекциясының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бағытталған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шаралар</w:t>
            </w:r>
            <w:proofErr w:type="spellEnd"/>
          </w:p>
        </w:tc>
        <w:tc>
          <w:tcPr>
            <w:tcW w:w="1041" w:type="dxa"/>
          </w:tcPr>
          <w:p w14:paraId="7BFECBA7" w14:textId="2FF4557F" w:rsidR="00A15AB1" w:rsidRPr="0055042C" w:rsidRDefault="0055042C" w:rsidP="005405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қызмет</w:t>
            </w:r>
          </w:p>
        </w:tc>
        <w:tc>
          <w:tcPr>
            <w:tcW w:w="1183" w:type="dxa"/>
          </w:tcPr>
          <w:p w14:paraId="78D7CEC9" w14:textId="77777777" w:rsidR="00A15AB1" w:rsidRPr="001A3C2C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0A24DE72" w14:textId="268DF971" w:rsidR="00A15AB1" w:rsidRPr="0055042C" w:rsidRDefault="0055042C" w:rsidP="005405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 жыл ішінде</w:t>
            </w:r>
          </w:p>
          <w:p w14:paraId="437684C5" w14:textId="77777777" w:rsidR="00A15AB1" w:rsidRPr="001A3C2C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34D04CBD" w14:textId="3B4C0BC7" w:rsidR="00A15AB1" w:rsidRPr="00196CED" w:rsidRDefault="0055042C" w:rsidP="00550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Батыс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облысы</w:t>
            </w:r>
            <w:proofErr w:type="spellEnd"/>
            <w:r w:rsidR="00A15AB1" w:rsidRPr="001A3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Орал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қаласы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, </w:t>
            </w:r>
            <w:r w:rsidR="00A15AB1" w:rsidRPr="001A3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 ПРОФЕССОР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 В.ИВАНОВ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көшесі</w:t>
            </w:r>
            <w:proofErr w:type="spellEnd"/>
            <w:r w:rsidR="00A15AB1" w:rsidRPr="001A3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, 42А</w:t>
            </w:r>
          </w:p>
        </w:tc>
      </w:tr>
    </w:tbl>
    <w:p w14:paraId="1BC43AE7" w14:textId="77777777" w:rsidR="00A15AB1" w:rsidRPr="007F5619" w:rsidRDefault="00A15AB1" w:rsidP="007F5619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198C4D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Тауарлардың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жұмыстардың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көрсетілетін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қызметтердің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толық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сипаттамасы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сипаттамасы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ерекшелікте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көрсетіледі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281241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512EDE" w14:textId="059585A3" w:rsidR="0055042C" w:rsidRPr="00115106" w:rsidRDefault="0055042C" w:rsidP="0011510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ұзақтығы</w:t>
      </w:r>
      <w:proofErr w:type="spellEnd"/>
      <w:r w:rsidR="004A0CC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 </w:t>
      </w:r>
      <w:proofErr w:type="spellStart"/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>жыл</w:t>
      </w:r>
      <w:proofErr w:type="spellEnd"/>
      <w:r w:rsidR="00DF47DF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2026 </w:t>
      </w:r>
      <w:proofErr w:type="spellStart"/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>жылға</w:t>
      </w:r>
      <w:proofErr w:type="spellEnd"/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>ұзартылуы</w:t>
      </w:r>
      <w:proofErr w:type="spellEnd"/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>мүмкін</w:t>
      </w:r>
      <w:proofErr w:type="spellEnd"/>
      <w:r w:rsidR="00DF47D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4F7FB9D0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083F1F" w14:textId="4FDE1FCB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асыруды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бастау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мерзімі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DF47DF">
        <w:rPr>
          <w:rFonts w:ascii="Times New Roman" w:hAnsi="Times New Roman" w:cs="Times New Roman"/>
          <w:sz w:val="24"/>
          <w:szCs w:val="24"/>
          <w:lang w:val="ru-RU"/>
        </w:rPr>
        <w:t>шарт</w:t>
      </w:r>
      <w:proofErr w:type="spellEnd"/>
      <w:r w:rsidR="00DF47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47DF">
        <w:rPr>
          <w:rFonts w:ascii="Times New Roman" w:hAnsi="Times New Roman" w:cs="Times New Roman"/>
          <w:sz w:val="24"/>
          <w:szCs w:val="24"/>
          <w:lang w:val="ru-RU"/>
        </w:rPr>
        <w:t>жасасу</w:t>
      </w:r>
      <w:proofErr w:type="spellEnd"/>
      <w:r w:rsidR="00DF47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47DF">
        <w:rPr>
          <w:rFonts w:ascii="Times New Roman" w:hAnsi="Times New Roman" w:cs="Times New Roman"/>
          <w:sz w:val="24"/>
          <w:szCs w:val="24"/>
          <w:lang w:val="ru-RU"/>
        </w:rPr>
        <w:t>сәтінен</w:t>
      </w:r>
      <w:proofErr w:type="spellEnd"/>
      <w:r w:rsidR="00DF47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47DF">
        <w:rPr>
          <w:rFonts w:ascii="Times New Roman" w:hAnsi="Times New Roman" w:cs="Times New Roman"/>
          <w:sz w:val="24"/>
          <w:szCs w:val="24"/>
          <w:lang w:val="ru-RU"/>
        </w:rPr>
        <w:t>бастап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6A6AF1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9581EF" w14:textId="77777777" w:rsidR="0055042C" w:rsidRPr="00115106" w:rsidRDefault="0055042C" w:rsidP="0011510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1151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Өтініш</w:t>
      </w:r>
      <w:proofErr w:type="spellEnd"/>
      <w:r w:rsidRPr="001151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1151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берушілерге</w:t>
      </w:r>
      <w:proofErr w:type="spellEnd"/>
      <w:r w:rsidRPr="001151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1151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қойылатын</w:t>
      </w:r>
      <w:proofErr w:type="spellEnd"/>
      <w:r w:rsidRPr="001151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1151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талаптар</w:t>
      </w:r>
      <w:proofErr w:type="spellEnd"/>
    </w:p>
    <w:p w14:paraId="44A67442" w14:textId="3C428254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заңнамасына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тіркелген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қызметін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Батыс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облысының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аумағында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асыратын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жергілікті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қоғамдық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ұйымдар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грант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алушылар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бола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алады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Халықтың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топтары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арасында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АИТВ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инфекциясының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алдын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540058">
        <w:rPr>
          <w:rFonts w:ascii="Times New Roman" w:hAnsi="Times New Roman" w:cs="Times New Roman"/>
          <w:sz w:val="24"/>
          <w:szCs w:val="24"/>
          <w:lang w:val="ru-RU"/>
        </w:rPr>
        <w:t>ӨА-</w:t>
      </w:r>
      <w:proofErr w:type="spellStart"/>
      <w:r w:rsidR="00540058">
        <w:rPr>
          <w:rFonts w:ascii="Times New Roman" w:hAnsi="Times New Roman" w:cs="Times New Roman"/>
          <w:sz w:val="24"/>
          <w:szCs w:val="24"/>
          <w:lang w:val="ru-RU"/>
        </w:rPr>
        <w:t>ды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емдеу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күту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жобаларды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тәжірибесі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ұйымдарға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басымдық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беріледі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C6D7ED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538D68" w14:textId="77777777" w:rsidR="0055042C" w:rsidRPr="00D21245" w:rsidRDefault="0055042C" w:rsidP="0011510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212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Өтінім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беру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мерзімі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2025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жылғы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27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қаңтарға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дейін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Астана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қаласы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уақытымен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сағат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12:00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дейін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326491EB" w14:textId="34839BFD" w:rsidR="0055042C" w:rsidRPr="00D21245" w:rsidRDefault="0055042C" w:rsidP="0011510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Конверттерді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аш</w:t>
      </w:r>
      <w:r w:rsidR="00D1315E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2025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жылғы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27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қаңтарда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Астана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уақыты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бойынша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сағат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</w:t>
      </w:r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14: 00-де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өтеді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573EB49E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A3FFD8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мүдделі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тұлғаларды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конкурсқа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қатысуға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шақырамыз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9AD144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Өтінім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нысаны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қоса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беріледі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5B08B4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A48159" w14:textId="372644CD" w:rsidR="00423BBB" w:rsidRDefault="00D1315E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proofErr w:type="spellStart"/>
      <w:r w:rsidR="0055042C" w:rsidRPr="0055042C">
        <w:rPr>
          <w:rFonts w:ascii="Times New Roman" w:hAnsi="Times New Roman" w:cs="Times New Roman"/>
          <w:sz w:val="24"/>
          <w:szCs w:val="24"/>
          <w:lang w:val="ru-RU"/>
        </w:rPr>
        <w:t>Қосымша</w:t>
      </w:r>
      <w:proofErr w:type="spellEnd"/>
      <w:r w:rsidR="0055042C"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3BBB">
        <w:rPr>
          <w:rFonts w:ascii="Times New Roman" w:hAnsi="Times New Roman" w:cs="Times New Roman"/>
          <w:sz w:val="24"/>
          <w:szCs w:val="24"/>
          <w:lang w:val="ru-RU"/>
        </w:rPr>
        <w:t>сұрақтар</w:t>
      </w:r>
      <w:proofErr w:type="spellEnd"/>
      <w:r w:rsidR="00423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3BBB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423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3BBB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423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3BBB">
        <w:rPr>
          <w:rFonts w:ascii="Times New Roman" w:hAnsi="Times New Roman" w:cs="Times New Roman"/>
          <w:sz w:val="24"/>
          <w:szCs w:val="24"/>
          <w:lang w:val="ru-RU"/>
        </w:rPr>
        <w:t>конкурстық</w:t>
      </w:r>
      <w:proofErr w:type="spellEnd"/>
      <w:r w:rsidR="00423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3BBB">
        <w:rPr>
          <w:rFonts w:ascii="Times New Roman" w:hAnsi="Times New Roman" w:cs="Times New Roman"/>
          <w:sz w:val="24"/>
          <w:szCs w:val="24"/>
          <w:lang w:val="ru-RU"/>
        </w:rPr>
        <w:t>құжаттаманы</w:t>
      </w:r>
      <w:proofErr w:type="spellEnd"/>
      <w:r w:rsidR="00423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3BBB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="00423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3BBB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423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1245"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zkoaids.info@gmail.com </w:t>
      </w:r>
      <w:proofErr w:type="spellStart"/>
      <w:r w:rsidR="0055042C" w:rsidRPr="0055042C">
        <w:rPr>
          <w:rFonts w:ascii="Times New Roman" w:hAnsi="Times New Roman" w:cs="Times New Roman"/>
          <w:sz w:val="24"/>
          <w:szCs w:val="24"/>
          <w:lang w:val="ru-RU"/>
        </w:rPr>
        <w:t>электрондық</w:t>
      </w:r>
      <w:proofErr w:type="spellEnd"/>
      <w:r w:rsidR="0055042C"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42C" w:rsidRPr="0055042C">
        <w:rPr>
          <w:rFonts w:ascii="Times New Roman" w:hAnsi="Times New Roman" w:cs="Times New Roman"/>
          <w:sz w:val="24"/>
          <w:szCs w:val="24"/>
          <w:lang w:val="ru-RU"/>
        </w:rPr>
        <w:t>пошта</w:t>
      </w:r>
      <w:r w:rsidR="00D21245">
        <w:rPr>
          <w:rFonts w:ascii="Times New Roman" w:hAnsi="Times New Roman" w:cs="Times New Roman"/>
          <w:sz w:val="24"/>
          <w:szCs w:val="24"/>
          <w:lang w:val="ru-RU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хабарласуға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D29EA27" w14:textId="3202F964" w:rsidR="00700114" w:rsidRPr="00D1315E" w:rsidRDefault="00D1315E" w:rsidP="00115106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5042C"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елефон: </w:t>
      </w:r>
      <w:r w:rsidR="0055042C" w:rsidRPr="00D1315E">
        <w:rPr>
          <w:rFonts w:ascii="Times New Roman" w:hAnsi="Times New Roman" w:cs="Times New Roman"/>
          <w:sz w:val="24"/>
          <w:szCs w:val="24"/>
          <w:u w:val="single"/>
          <w:lang w:val="ru-RU"/>
        </w:rPr>
        <w:t>8 (7112) 260555</w:t>
      </w:r>
    </w:p>
    <w:p w14:paraId="0C08B9DB" w14:textId="77777777" w:rsidR="00700114" w:rsidRDefault="00700114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CA4849" w14:textId="77777777" w:rsidR="00700114" w:rsidRDefault="00700114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43E446" w14:textId="77777777" w:rsidR="00700114" w:rsidRDefault="00700114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41A888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EB63C3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5F2182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9540D6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E50599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14665F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DA80F4C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5FA6B5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8B4E44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463861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EDCB7C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A4439D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C2C9A2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BE1F65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C753D6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E81307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2EEF07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94A034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D2E1BB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2A79B5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D8BE620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083D81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2C5C92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E83DA8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923018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94BEF4D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2803A3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205391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32A2DC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9ED32D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182590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65D257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4322F3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A0D232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AC7CD7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3E122E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F4C52E4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14C90C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71B17E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B30A69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A33D9B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E7F2686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F59389" w14:textId="77777777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29B2BA" w14:textId="1B3CF3F2" w:rsidR="002D397F" w:rsidRDefault="002D397F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6751E0" w14:textId="77777777" w:rsidR="00FD1D1C" w:rsidRDefault="00FD1D1C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074BC1" w14:textId="77777777" w:rsidR="00D1315E" w:rsidRDefault="00D1315E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80FCC8" w14:textId="7ED5B8F9" w:rsidR="0041340E" w:rsidRPr="00970CFF" w:rsidRDefault="0041340E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CF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Объявление о конкурсе </w:t>
      </w:r>
    </w:p>
    <w:p w14:paraId="456E6277" w14:textId="040BB88B" w:rsidR="00983F3D" w:rsidRPr="00E17981" w:rsidRDefault="0041340E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>для  НПО</w:t>
      </w:r>
      <w:proofErr w:type="gramEnd"/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96CED">
        <w:rPr>
          <w:rFonts w:ascii="Times New Roman" w:hAnsi="Times New Roman" w:cs="Times New Roman"/>
          <w:b/>
          <w:sz w:val="24"/>
          <w:szCs w:val="24"/>
          <w:lang w:val="ru-RU"/>
        </w:rPr>
        <w:t>Западно-Казахстанской</w:t>
      </w:r>
      <w:r w:rsidR="00CA47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33B08" w:rsidRPr="00E179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области </w:t>
      </w:r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>по профилактике ВИЧ</w:t>
      </w:r>
      <w:r w:rsidR="00983F3D" w:rsidRPr="00E17981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инфекции </w:t>
      </w:r>
    </w:p>
    <w:p w14:paraId="36C458F5" w14:textId="3D656337" w:rsidR="0041340E" w:rsidRPr="00017DDE" w:rsidRDefault="0041340E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>среди</w:t>
      </w:r>
      <w:r w:rsidR="00881338" w:rsidRPr="00E17981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881338" w:rsidRPr="00E17981">
        <w:rPr>
          <w:rFonts w:ascii="Times New Roman" w:hAnsi="Times New Roman" w:cs="Times New Roman"/>
          <w:b/>
          <w:sz w:val="24"/>
          <w:szCs w:val="24"/>
          <w:lang w:val="ru-RU"/>
        </w:rPr>
        <w:t>мужчин</w:t>
      </w:r>
      <w:proofErr w:type="gramEnd"/>
      <w:r w:rsidR="00881338" w:rsidRPr="00E179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имеющих секс</w:t>
      </w:r>
      <w:r w:rsidR="00881338" w:rsidRPr="00017D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мужчин</w:t>
      </w:r>
      <w:r w:rsidR="00881338" w:rsidRPr="00AF4BAE">
        <w:rPr>
          <w:rFonts w:ascii="Times New Roman" w:hAnsi="Times New Roman" w:cs="Times New Roman"/>
          <w:b/>
          <w:sz w:val="24"/>
          <w:szCs w:val="24"/>
          <w:lang w:val="ru-RU"/>
        </w:rPr>
        <w:t>ами</w:t>
      </w:r>
      <w:r w:rsidR="00F67674" w:rsidRPr="00AF4B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5956DCC" w14:textId="77777777" w:rsidR="0041340E" w:rsidRPr="00017DDE" w:rsidRDefault="0041340E" w:rsidP="00300530">
      <w:pPr>
        <w:ind w:left="-567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7D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0A1E6D3" w14:textId="77777777" w:rsidR="0041340E" w:rsidRDefault="0041340E" w:rsidP="009837C9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798972" w14:textId="79EBEBDD" w:rsidR="004928A5" w:rsidRPr="004928A5" w:rsidRDefault="00196CED" w:rsidP="004928A5">
      <w:pPr>
        <w:pStyle w:val="a7"/>
        <w:spacing w:before="0" w:beforeAutospacing="0" w:after="0" w:afterAutospacing="0"/>
        <w:jc w:val="both"/>
        <w:rPr>
          <w:b/>
        </w:rPr>
      </w:pPr>
      <w:r>
        <w:t>ГКП на ПХВ</w:t>
      </w:r>
      <w:r w:rsidR="007C5BBC">
        <w:t xml:space="preserve"> </w:t>
      </w:r>
      <w:r w:rsidR="00D5327A">
        <w:t>«</w:t>
      </w:r>
      <w:r>
        <w:t>Областной ц</w:t>
      </w:r>
      <w:r w:rsidR="00D5327A" w:rsidRPr="007C5BBC">
        <w:t xml:space="preserve">ентр по профилактике </w:t>
      </w:r>
      <w:r w:rsidR="004928A5">
        <w:t>ВИЧ-инфекции</w:t>
      </w:r>
      <w:r w:rsidR="00D5327A" w:rsidRPr="007C5BBC">
        <w:t>»</w:t>
      </w:r>
      <w:r>
        <w:t xml:space="preserve"> УЗ акимата ЗКО</w:t>
      </w:r>
      <w:r w:rsidR="00D5327A" w:rsidRPr="007C5BBC">
        <w:t xml:space="preserve"> </w:t>
      </w:r>
      <w:r w:rsidR="007C5BBC" w:rsidRPr="007C5BBC">
        <w:t xml:space="preserve"> </w:t>
      </w:r>
      <w:r w:rsidR="007A638C" w:rsidRPr="007C5BBC">
        <w:t xml:space="preserve">объявляет о приеме заявок на участие в </w:t>
      </w:r>
      <w:r w:rsidR="007C5BBC" w:rsidRPr="007C5BBC">
        <w:t>конкурсе п</w:t>
      </w:r>
      <w:r w:rsidR="007C5BBC">
        <w:t>о</w:t>
      </w:r>
      <w:r w:rsidR="007C5BBC" w:rsidRPr="007C5BBC">
        <w:rPr>
          <w:bCs/>
        </w:rPr>
        <w:t xml:space="preserve"> </w:t>
      </w:r>
      <w:r w:rsidR="007C5BBC" w:rsidRPr="007C5BBC">
        <w:t xml:space="preserve">закупкам </w:t>
      </w:r>
      <w:r w:rsidR="007C5BBC" w:rsidRPr="007C5BBC">
        <w:rPr>
          <w:bCs/>
        </w:rPr>
        <w:t xml:space="preserve">услуг </w:t>
      </w:r>
      <w:r w:rsidR="007C5BBC" w:rsidRPr="007C5BBC">
        <w:t>неправительственн</w:t>
      </w:r>
      <w:r w:rsidR="00983F3D">
        <w:t>ой организации</w:t>
      </w:r>
      <w:r w:rsidR="007C5BBC">
        <w:t xml:space="preserve"> </w:t>
      </w:r>
      <w:r w:rsidR="007C5BBC" w:rsidRPr="007C5BBC">
        <w:rPr>
          <w:bCs/>
        </w:rPr>
        <w:t xml:space="preserve">для </w:t>
      </w:r>
      <w:r w:rsidR="007C5BBC" w:rsidRPr="007C5BBC">
        <w:t xml:space="preserve">проведения мероприятий, направленных на непрерывность получения услуг по профилактике ВИЧ-инфекции среди </w:t>
      </w:r>
      <w:r w:rsidR="00300530">
        <w:t>мужчин, имеющих секс с мужчинами</w:t>
      </w:r>
      <w:r w:rsidR="007C5BBC" w:rsidRPr="007C5BBC">
        <w:t xml:space="preserve"> (</w:t>
      </w:r>
      <w:r w:rsidR="00300530">
        <w:t xml:space="preserve">далее </w:t>
      </w:r>
      <w:r w:rsidR="004928A5">
        <w:t xml:space="preserve">– </w:t>
      </w:r>
      <w:r w:rsidR="007C5BBC" w:rsidRPr="007C5BBC">
        <w:t>МСМ</w:t>
      </w:r>
      <w:r w:rsidR="007C5BBC" w:rsidRPr="00AF4BAE">
        <w:t>)</w:t>
      </w:r>
      <w:r w:rsidR="006C534E">
        <w:rPr>
          <w:lang w:val="kk-KZ"/>
        </w:rPr>
        <w:t xml:space="preserve"> </w:t>
      </w:r>
      <w:r w:rsidR="007C5BBC" w:rsidRPr="00AF4BAE">
        <w:t>в 202</w:t>
      </w:r>
      <w:r w:rsidR="00CA4797">
        <w:t>5</w:t>
      </w:r>
      <w:r w:rsidR="007C5BBC" w:rsidRPr="00AF4BAE">
        <w:t xml:space="preserve"> году  в рамках реализации </w:t>
      </w:r>
      <w:r w:rsidR="007C5BBC" w:rsidRPr="00AF4BAE">
        <w:rPr>
          <w:rFonts w:eastAsia="Calibri"/>
        </w:rPr>
        <w:t>гранта Глоба</w:t>
      </w:r>
      <w:r w:rsidR="007C5BBC" w:rsidRPr="007C5BBC">
        <w:rPr>
          <w:rFonts w:eastAsia="Calibri"/>
        </w:rPr>
        <w:t xml:space="preserve">льного фонда  для борьбы со СПИДом, туберкулезом и малярией (далее – ГФСТМ) </w:t>
      </w:r>
      <w:r w:rsidR="004928A5" w:rsidRPr="004928A5">
        <w:rPr>
          <w:bCs/>
        </w:rPr>
        <w:t xml:space="preserve">№ KAZ-H-RAC/3508 «Реализация устойчивых стратегических мер по сдерживанию эпидемии ВИЧ среди ключевых групп населения в Республике Казахстан» </w:t>
      </w:r>
      <w:r w:rsidR="004928A5" w:rsidRPr="004928A5">
        <w:rPr>
          <w:rFonts w:eastAsia="Calibri"/>
          <w:bCs/>
        </w:rPr>
        <w:t xml:space="preserve">на 2024-2026 годы </w:t>
      </w:r>
    </w:p>
    <w:p w14:paraId="286C8E9F" w14:textId="77777777" w:rsidR="00385A53" w:rsidRPr="007A638C" w:rsidRDefault="00385A53" w:rsidP="007A6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A83AD5" w14:textId="4D6468D7" w:rsidR="007C5BBC" w:rsidRPr="007C5BBC" w:rsidRDefault="007C5BBC" w:rsidP="007C5BBC">
      <w:pPr>
        <w:pStyle w:val="a7"/>
        <w:spacing w:before="0" w:beforeAutospacing="0" w:after="240" w:afterAutospacing="0"/>
        <w:jc w:val="both"/>
      </w:pPr>
      <w:r w:rsidRPr="007C5BBC">
        <w:t xml:space="preserve">Наименование конкурса: Закупка </w:t>
      </w:r>
      <w:r w:rsidRPr="007C5BBC">
        <w:rPr>
          <w:bCs/>
        </w:rPr>
        <w:t xml:space="preserve">услуг </w:t>
      </w:r>
      <w:r w:rsidRPr="007C5BBC">
        <w:t xml:space="preserve">неправительственных организаций </w:t>
      </w:r>
      <w:r w:rsidRPr="007C5BBC">
        <w:rPr>
          <w:bCs/>
        </w:rPr>
        <w:t xml:space="preserve">для </w:t>
      </w:r>
      <w:r w:rsidRPr="007C5BBC">
        <w:t xml:space="preserve">проведения мероприятий, направленных на непрерывность получения услуг по профилактике ВИЧ-инфекции среди </w:t>
      </w:r>
      <w:proofErr w:type="gramStart"/>
      <w:r w:rsidRPr="007C5BBC">
        <w:t xml:space="preserve">МСМ </w:t>
      </w:r>
      <w:r w:rsidR="00A30855" w:rsidRPr="00AF4BAE">
        <w:t xml:space="preserve"> </w:t>
      </w:r>
      <w:r w:rsidRPr="007C5BBC">
        <w:t>в</w:t>
      </w:r>
      <w:proofErr w:type="gramEnd"/>
      <w:r w:rsidRPr="007C5BBC">
        <w:t xml:space="preserve"> 202</w:t>
      </w:r>
      <w:r w:rsidR="00CA4797">
        <w:t>5</w:t>
      </w:r>
      <w:r w:rsidRPr="007C5BBC">
        <w:t xml:space="preserve">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1"/>
        <w:gridCol w:w="1628"/>
        <w:gridCol w:w="1628"/>
        <w:gridCol w:w="1230"/>
        <w:gridCol w:w="1404"/>
        <w:gridCol w:w="1075"/>
        <w:gridCol w:w="1739"/>
      </w:tblGrid>
      <w:tr w:rsidR="00CB45B6" w:rsidRPr="00CB45B6" w14:paraId="10B5375B" w14:textId="77777777" w:rsidTr="00543374">
        <w:tc>
          <w:tcPr>
            <w:tcW w:w="563" w:type="dxa"/>
          </w:tcPr>
          <w:p w14:paraId="3BE5EBC0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1365" w:type="dxa"/>
          </w:tcPr>
          <w:p w14:paraId="7E91ED94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proofErr w:type="spellEnd"/>
          </w:p>
          <w:p w14:paraId="3F5435E2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CA40754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5BB9EE64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6FB5A1C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  <w:p w14:paraId="73BC873C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229D094D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</w:p>
          <w:p w14:paraId="7D7A963A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62E2254E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  <w:p w14:paraId="18BE1374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4EFD151E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  <w:p w14:paraId="5E2000C7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B6" w:rsidRPr="00DB594E" w14:paraId="7A3F1585" w14:textId="77777777" w:rsidTr="00543374">
        <w:tc>
          <w:tcPr>
            <w:tcW w:w="563" w:type="dxa"/>
          </w:tcPr>
          <w:p w14:paraId="131951B0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4D5F862F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14:paraId="64AB8A38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14:paraId="23E27BAF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14:paraId="42AFAD49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14:paraId="689792A6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14:paraId="19E1CEF0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45B6" w:rsidRPr="00456E5B" w14:paraId="23322E67" w14:textId="77777777" w:rsidTr="00543374">
        <w:tc>
          <w:tcPr>
            <w:tcW w:w="563" w:type="dxa"/>
          </w:tcPr>
          <w:p w14:paraId="6129790A" w14:textId="77777777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0F1559DD" w14:textId="77777777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12535F9" w14:textId="338D9AA8" w:rsidR="00CB45B6" w:rsidRPr="001A3C2C" w:rsidRDefault="00196CED" w:rsidP="004928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ГКП на ПХВ «Областной центр по профилактике ВИЧ-инфекции» УЗ акимата ЗКО</w:t>
            </w:r>
          </w:p>
        </w:tc>
        <w:tc>
          <w:tcPr>
            <w:tcW w:w="1365" w:type="dxa"/>
          </w:tcPr>
          <w:p w14:paraId="4B945E42" w14:textId="6D6A71D8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мероприятий, направленных на профилактику ВИЧ среди МСМ</w:t>
            </w:r>
            <w:r w:rsidR="00A30855"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41" w:type="dxa"/>
          </w:tcPr>
          <w:p w14:paraId="15F0EAC9" w14:textId="77777777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proofErr w:type="spellEnd"/>
            <w:r w:rsidRPr="001A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proofErr w:type="spellEnd"/>
            <w:r w:rsidRPr="001A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566BEE92" w14:textId="77777777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05AC30CF" w14:textId="345E90BF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="004928A5"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CA4797"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A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  <w:p w14:paraId="39D9198A" w14:textId="77777777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58B5A0A4" w14:textId="7E937D5F" w:rsidR="00CB45B6" w:rsidRPr="00196CED" w:rsidRDefault="00196CED" w:rsidP="007C5B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Западно-Казахстанская область, </w:t>
            </w:r>
            <w:proofErr w:type="spellStart"/>
            <w:r w:rsidRPr="001A3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г.Уральск</w:t>
            </w:r>
            <w:proofErr w:type="spellEnd"/>
            <w:r w:rsidRPr="001A3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, ПРОФЕССОРА В.ИВАНОВА, 42А</w:t>
            </w:r>
          </w:p>
        </w:tc>
      </w:tr>
    </w:tbl>
    <w:p w14:paraId="572ADE10" w14:textId="77777777" w:rsidR="007C5BBC" w:rsidRPr="00196CED" w:rsidRDefault="007C5BBC" w:rsidP="007C5BB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95F1F1" w14:textId="77777777" w:rsidR="007C5BBC" w:rsidRPr="00196CED" w:rsidRDefault="007C5BBC" w:rsidP="007C5BB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6F7421" w14:textId="77777777" w:rsidR="007C5BBC" w:rsidRPr="007C5BBC" w:rsidRDefault="007C5BBC" w:rsidP="007C5B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5BBC">
        <w:rPr>
          <w:rFonts w:ascii="Times New Roman" w:hAnsi="Times New Roman" w:cs="Times New Roman"/>
          <w:sz w:val="24"/>
          <w:szCs w:val="24"/>
          <w:lang w:val="ru-RU"/>
        </w:rPr>
        <w:t>* Полное описание и характеристика товаров, работ, услуг указываются в технической спецификации.</w:t>
      </w:r>
    </w:p>
    <w:p w14:paraId="67C6FE10" w14:textId="77777777" w:rsidR="007C5BBC" w:rsidRPr="00435DDB" w:rsidRDefault="007C5BBC" w:rsidP="00435DDB">
      <w:pPr>
        <w:pStyle w:val="a7"/>
        <w:spacing w:before="0" w:beforeAutospacing="0" w:after="240" w:afterAutospacing="0"/>
        <w:ind w:left="-851" w:firstLine="851"/>
        <w:jc w:val="both"/>
      </w:pPr>
    </w:p>
    <w:p w14:paraId="580D9130" w14:textId="4407FFEA" w:rsidR="00875FBD" w:rsidRPr="00C15701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lang w:val="ru-RU"/>
        </w:rPr>
      </w:pPr>
      <w:r w:rsidRPr="00435DDB">
        <w:rPr>
          <w:rFonts w:ascii="Times New Roman" w:hAnsi="Times New Roman" w:cs="Times New Roman"/>
          <w:lang w:val="ru-RU"/>
        </w:rPr>
        <w:t xml:space="preserve">Продолжительность </w:t>
      </w:r>
      <w:proofErr w:type="gramStart"/>
      <w:r w:rsidRPr="00435DDB">
        <w:rPr>
          <w:rFonts w:ascii="Times New Roman" w:hAnsi="Times New Roman" w:cs="Times New Roman"/>
          <w:lang w:val="ru-RU"/>
        </w:rPr>
        <w:t xml:space="preserve">реализации </w:t>
      </w:r>
      <w:r w:rsidR="00DD7AE9">
        <w:rPr>
          <w:rFonts w:ascii="Times New Roman" w:hAnsi="Times New Roman" w:cs="Times New Roman"/>
          <w:lang w:val="ru-RU"/>
        </w:rPr>
        <w:t xml:space="preserve"> </w:t>
      </w:r>
      <w:r w:rsidR="00DD7AE9" w:rsidRPr="00DD7AE9">
        <w:rPr>
          <w:rFonts w:ascii="Times New Roman" w:hAnsi="Times New Roman" w:cs="Times New Roman"/>
          <w:b/>
          <w:bCs/>
          <w:lang w:val="ru-RU"/>
        </w:rPr>
        <w:t>с</w:t>
      </w:r>
      <w:proofErr w:type="gramEnd"/>
      <w:r w:rsidR="00DD7AE9" w:rsidRPr="00DD7AE9">
        <w:rPr>
          <w:rFonts w:ascii="Times New Roman" w:hAnsi="Times New Roman" w:cs="Times New Roman"/>
          <w:b/>
          <w:bCs/>
          <w:lang w:val="ru-RU"/>
        </w:rPr>
        <w:t xml:space="preserve"> 1 февраля </w:t>
      </w:r>
      <w:r w:rsidR="00C15701" w:rsidRPr="00C15701">
        <w:rPr>
          <w:rFonts w:ascii="Times New Roman" w:hAnsi="Times New Roman" w:cs="Times New Roman"/>
          <w:b/>
          <w:lang w:val="ru-RU"/>
        </w:rPr>
        <w:t>20</w:t>
      </w:r>
      <w:r w:rsidR="007C5BBC">
        <w:rPr>
          <w:rFonts w:ascii="Times New Roman" w:hAnsi="Times New Roman" w:cs="Times New Roman"/>
          <w:b/>
          <w:lang w:val="ru-RU"/>
        </w:rPr>
        <w:t>2</w:t>
      </w:r>
      <w:r w:rsidR="00CA4797">
        <w:rPr>
          <w:rFonts w:ascii="Times New Roman" w:hAnsi="Times New Roman" w:cs="Times New Roman"/>
          <w:b/>
          <w:lang w:val="ru-RU"/>
        </w:rPr>
        <w:t>5</w:t>
      </w:r>
      <w:r w:rsidR="00DB594E">
        <w:rPr>
          <w:rFonts w:ascii="Times New Roman" w:hAnsi="Times New Roman" w:cs="Times New Roman"/>
          <w:b/>
          <w:lang w:val="ru-RU"/>
        </w:rPr>
        <w:t xml:space="preserve"> </w:t>
      </w:r>
      <w:r w:rsidR="00C15701" w:rsidRPr="00C15701">
        <w:rPr>
          <w:rFonts w:ascii="Times New Roman" w:hAnsi="Times New Roman" w:cs="Times New Roman"/>
          <w:b/>
          <w:lang w:val="ru-RU"/>
        </w:rPr>
        <w:t>год</w:t>
      </w:r>
      <w:r w:rsidR="00DD7AE9">
        <w:rPr>
          <w:rFonts w:ascii="Times New Roman" w:hAnsi="Times New Roman" w:cs="Times New Roman"/>
          <w:b/>
          <w:lang w:val="ru-RU"/>
        </w:rPr>
        <w:t>а</w:t>
      </w:r>
      <w:r w:rsidR="00C15701" w:rsidRPr="00C15701">
        <w:rPr>
          <w:rFonts w:ascii="Times New Roman" w:hAnsi="Times New Roman" w:cs="Times New Roman"/>
          <w:b/>
          <w:lang w:val="ru-RU"/>
        </w:rPr>
        <w:t xml:space="preserve"> </w:t>
      </w:r>
      <w:r w:rsidRPr="00C15701">
        <w:rPr>
          <w:rFonts w:ascii="Times New Roman" w:hAnsi="Times New Roman" w:cs="Times New Roman"/>
          <w:b/>
          <w:lang w:val="ru-RU"/>
        </w:rPr>
        <w:t>с возможным про</w:t>
      </w:r>
      <w:r w:rsidR="00C15701">
        <w:rPr>
          <w:rFonts w:ascii="Times New Roman" w:hAnsi="Times New Roman" w:cs="Times New Roman"/>
          <w:b/>
          <w:lang w:val="ru-RU"/>
        </w:rPr>
        <w:t xml:space="preserve">длением на </w:t>
      </w:r>
      <w:r w:rsidR="00CA4797">
        <w:rPr>
          <w:rFonts w:ascii="Times New Roman" w:hAnsi="Times New Roman" w:cs="Times New Roman"/>
          <w:b/>
          <w:lang w:val="ru-RU"/>
        </w:rPr>
        <w:t xml:space="preserve">2026 </w:t>
      </w:r>
      <w:r w:rsidR="00A30855">
        <w:rPr>
          <w:rFonts w:ascii="Times New Roman" w:hAnsi="Times New Roman" w:cs="Times New Roman"/>
          <w:b/>
          <w:lang w:val="ru-RU"/>
        </w:rPr>
        <w:t>г.</w:t>
      </w:r>
      <w:r w:rsidR="00017DDE">
        <w:rPr>
          <w:rFonts w:ascii="Times New Roman" w:hAnsi="Times New Roman" w:cs="Times New Roman"/>
          <w:b/>
          <w:lang w:val="ru-RU"/>
        </w:rPr>
        <w:t xml:space="preserve"> </w:t>
      </w:r>
    </w:p>
    <w:p w14:paraId="1B87D56D" w14:textId="77777777" w:rsidR="00C15701" w:rsidRDefault="00C15701" w:rsidP="007A638C">
      <w:pPr>
        <w:pStyle w:val="a4"/>
        <w:ind w:firstLine="0"/>
        <w:jc w:val="both"/>
        <w:rPr>
          <w:rFonts w:ascii="Times New Roman" w:hAnsi="Times New Roman" w:cs="Times New Roman"/>
          <w:lang w:val="ru-RU"/>
        </w:rPr>
      </w:pPr>
    </w:p>
    <w:p w14:paraId="45137B28" w14:textId="284BE907" w:rsidR="007A638C" w:rsidRPr="00435DDB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lang w:val="ru-RU"/>
        </w:rPr>
      </w:pPr>
      <w:r w:rsidRPr="00435DDB">
        <w:rPr>
          <w:rFonts w:ascii="Times New Roman" w:hAnsi="Times New Roman" w:cs="Times New Roman"/>
          <w:lang w:val="ru-RU"/>
        </w:rPr>
        <w:t xml:space="preserve">Срок </w:t>
      </w:r>
      <w:proofErr w:type="gramStart"/>
      <w:r w:rsidRPr="00435DDB">
        <w:rPr>
          <w:rFonts w:ascii="Times New Roman" w:hAnsi="Times New Roman" w:cs="Times New Roman"/>
          <w:lang w:val="ru-RU"/>
        </w:rPr>
        <w:t xml:space="preserve">начала </w:t>
      </w:r>
      <w:r w:rsidR="00875FBD" w:rsidRPr="00435DDB">
        <w:rPr>
          <w:rFonts w:ascii="Times New Roman" w:hAnsi="Times New Roman" w:cs="Times New Roman"/>
          <w:lang w:val="ru-RU"/>
        </w:rPr>
        <w:t xml:space="preserve"> реализации</w:t>
      </w:r>
      <w:proofErr w:type="gramEnd"/>
      <w:r w:rsidR="00875FBD" w:rsidRPr="00435DDB">
        <w:rPr>
          <w:rFonts w:ascii="Times New Roman" w:hAnsi="Times New Roman" w:cs="Times New Roman"/>
          <w:lang w:val="ru-RU"/>
        </w:rPr>
        <w:t xml:space="preserve"> </w:t>
      </w:r>
      <w:r w:rsidRPr="00435DDB">
        <w:rPr>
          <w:rFonts w:ascii="Times New Roman" w:hAnsi="Times New Roman" w:cs="Times New Roman"/>
          <w:lang w:val="ru-RU"/>
        </w:rPr>
        <w:t>проекта</w:t>
      </w:r>
      <w:r w:rsidR="00875FBD" w:rsidRPr="00435DDB">
        <w:rPr>
          <w:rFonts w:ascii="Times New Roman" w:hAnsi="Times New Roman" w:cs="Times New Roman"/>
          <w:lang w:val="ru-RU"/>
        </w:rPr>
        <w:t>:</w:t>
      </w:r>
      <w:r w:rsidR="00DD7AE9">
        <w:rPr>
          <w:rFonts w:ascii="Times New Roman" w:hAnsi="Times New Roman" w:cs="Times New Roman"/>
          <w:lang w:val="ru-RU"/>
        </w:rPr>
        <w:t xml:space="preserve"> с 1 </w:t>
      </w:r>
      <w:r w:rsidR="00875FBD" w:rsidRPr="00435DDB">
        <w:rPr>
          <w:rFonts w:ascii="Times New Roman" w:hAnsi="Times New Roman" w:cs="Times New Roman"/>
          <w:lang w:val="ru-RU"/>
        </w:rPr>
        <w:t xml:space="preserve"> </w:t>
      </w:r>
      <w:r w:rsidR="001760AB">
        <w:rPr>
          <w:rFonts w:ascii="Times New Roman" w:hAnsi="Times New Roman" w:cs="Times New Roman"/>
          <w:lang w:val="ru-RU"/>
        </w:rPr>
        <w:t>феврал</w:t>
      </w:r>
      <w:r w:rsidR="00DD7AE9">
        <w:rPr>
          <w:rFonts w:ascii="Times New Roman" w:hAnsi="Times New Roman" w:cs="Times New Roman"/>
          <w:lang w:val="ru-RU"/>
        </w:rPr>
        <w:t>я</w:t>
      </w:r>
      <w:r w:rsidR="004928A5">
        <w:rPr>
          <w:rFonts w:ascii="Times New Roman" w:hAnsi="Times New Roman" w:cs="Times New Roman"/>
          <w:lang w:val="ru-RU"/>
        </w:rPr>
        <w:t xml:space="preserve"> </w:t>
      </w:r>
      <w:r w:rsidR="007C5BBC">
        <w:rPr>
          <w:rFonts w:ascii="Times New Roman" w:hAnsi="Times New Roman" w:cs="Times New Roman"/>
          <w:lang w:val="ru-RU"/>
        </w:rPr>
        <w:t>202</w:t>
      </w:r>
      <w:r w:rsidR="00196CED">
        <w:rPr>
          <w:rFonts w:ascii="Times New Roman" w:hAnsi="Times New Roman" w:cs="Times New Roman"/>
          <w:lang w:val="ru-RU"/>
        </w:rPr>
        <w:t>5</w:t>
      </w:r>
      <w:r w:rsidR="007C5BBC">
        <w:rPr>
          <w:rFonts w:ascii="Times New Roman" w:hAnsi="Times New Roman" w:cs="Times New Roman"/>
          <w:lang w:val="ru-RU"/>
        </w:rPr>
        <w:t xml:space="preserve"> года</w:t>
      </w:r>
      <w:r w:rsidRPr="00435DDB">
        <w:rPr>
          <w:rFonts w:ascii="Times New Roman" w:hAnsi="Times New Roman" w:cs="Times New Roman"/>
          <w:lang w:val="ru-RU"/>
        </w:rPr>
        <w:t>.</w:t>
      </w:r>
    </w:p>
    <w:p w14:paraId="17688F17" w14:textId="77777777" w:rsidR="007A638C" w:rsidRPr="00435DDB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lang w:val="ru-RU"/>
        </w:rPr>
      </w:pPr>
    </w:p>
    <w:p w14:paraId="21462BDD" w14:textId="77777777" w:rsidR="007A638C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Требования к заявителям </w:t>
      </w:r>
    </w:p>
    <w:p w14:paraId="1C0D9434" w14:textId="44CB0D55" w:rsidR="007A638C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Получателями гранта могут быть местные общественные организации, зарегистрированные в соответствии с законодательством Республики К</w:t>
      </w:r>
      <w:r>
        <w:rPr>
          <w:rFonts w:ascii="Times New Roman" w:hAnsi="Times New Roman" w:cs="Times New Roman"/>
          <w:sz w:val="24"/>
          <w:szCs w:val="24"/>
          <w:lang w:val="kk-KZ"/>
        </w:rPr>
        <w:t>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осуществляющие </w:t>
      </w:r>
      <w:r w:rsidR="007C5BBC">
        <w:rPr>
          <w:rFonts w:ascii="Times New Roman" w:hAnsi="Times New Roman" w:cs="Times New Roman"/>
          <w:sz w:val="24"/>
          <w:szCs w:val="24"/>
          <w:lang w:val="ru-RU"/>
        </w:rPr>
        <w:t xml:space="preserve">свою деятельность на </w:t>
      </w:r>
      <w:r w:rsidR="007C5BBC" w:rsidRPr="00E17981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CB45B6" w:rsidRPr="00E17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6CED">
        <w:rPr>
          <w:rFonts w:ascii="Times New Roman" w:hAnsi="Times New Roman" w:cs="Times New Roman"/>
          <w:sz w:val="24"/>
          <w:szCs w:val="24"/>
          <w:lang w:val="ru-RU"/>
        </w:rPr>
        <w:t xml:space="preserve">Западно-Казахстанской </w:t>
      </w:r>
      <w:r w:rsidR="00533B08" w:rsidRPr="00E17981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533B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Предпочтение отдается организациям, имеющим опыт реализации проектов по</w:t>
      </w:r>
      <w:r w:rsidR="00C15701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профилактике ВИЧ инфекции среди ключевых групп населения и лечению, уходу и поддержке ЛЖВ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FFB5D57" w14:textId="77777777" w:rsidR="00792A55" w:rsidRDefault="00792A55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7938B343" w14:textId="77777777" w:rsidR="007A638C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41F752" w14:textId="23985BCD" w:rsidR="007A638C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3C2C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Срок подачи заявок:</w:t>
      </w:r>
      <w:r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E6278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 </w:t>
      </w:r>
      <w:r w:rsidR="001760AB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27 января</w:t>
      </w:r>
      <w:r w:rsidR="004928A5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7C5BBC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196CED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r w:rsidR="00EE6278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года, </w:t>
      </w:r>
      <w:r w:rsidR="00A30855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C534E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15701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A30855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00</w:t>
      </w:r>
      <w:r w:rsidR="00C15701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ч. </w:t>
      </w:r>
      <w:r w:rsidR="00C15701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времени </w:t>
      </w:r>
      <w:proofErr w:type="spellStart"/>
      <w:r w:rsidR="007C5BBC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г.</w:t>
      </w:r>
      <w:r w:rsidR="004928A5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Астаны</w:t>
      </w:r>
      <w:proofErr w:type="spellEnd"/>
      <w:r w:rsidR="00C15701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2789880C" w14:textId="4ED07D47" w:rsidR="001A3C2C" w:rsidRPr="00A13164" w:rsidRDefault="001A3C2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Вскрытие конвертов состоится</w:t>
      </w:r>
      <w:r w:rsidR="0090390D" w:rsidRPr="009039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27 </w:t>
      </w:r>
      <w:r w:rsidR="0090390D">
        <w:rPr>
          <w:rFonts w:ascii="Times New Roman" w:hAnsi="Times New Roman" w:cs="Times New Roman"/>
          <w:b/>
          <w:bCs/>
          <w:sz w:val="24"/>
          <w:szCs w:val="24"/>
          <w:lang w:val="ru-RU"/>
        </w:rPr>
        <w:t>января 2025 года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14:00 ч. времени Астаны.</w:t>
      </w:r>
    </w:p>
    <w:p w14:paraId="70B9C081" w14:textId="77777777" w:rsidR="007A638C" w:rsidRPr="00A13164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1B0C27" w14:textId="77777777" w:rsidR="00B243EF" w:rsidRPr="00B243EF" w:rsidRDefault="007A638C" w:rsidP="00B243EF">
      <w:pPr>
        <w:pStyle w:val="a4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243EF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Приглашаем всех заинтересованных лиц принять участие в конкурсе. </w:t>
      </w:r>
    </w:p>
    <w:p w14:paraId="25ADEE3D" w14:textId="77777777" w:rsidR="007A638C" w:rsidRPr="00B243EF" w:rsidRDefault="00B243EF" w:rsidP="00B243EF">
      <w:pPr>
        <w:pStyle w:val="a4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243EF">
        <w:rPr>
          <w:rFonts w:ascii="Times New Roman" w:hAnsi="Times New Roman" w:cs="Times New Roman"/>
          <w:bCs/>
          <w:sz w:val="24"/>
          <w:szCs w:val="24"/>
          <w:lang w:val="ru-RU"/>
        </w:rPr>
        <w:t>Форма Заявки прилагается.</w:t>
      </w:r>
    </w:p>
    <w:p w14:paraId="1C996B3C" w14:textId="77777777" w:rsidR="007A638C" w:rsidRPr="00B243EF" w:rsidRDefault="007A638C" w:rsidP="00B243EF">
      <w:pPr>
        <w:pStyle w:val="a4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4B3A4CE" w14:textId="71C17F78" w:rsidR="00C15701" w:rsidRPr="00DD7AE9" w:rsidRDefault="007A638C" w:rsidP="00B243EF">
      <w:pPr>
        <w:pStyle w:val="a4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D7AE9">
        <w:rPr>
          <w:rFonts w:ascii="Times New Roman" w:hAnsi="Times New Roman" w:cs="Times New Roman"/>
          <w:bCs/>
          <w:sz w:val="24"/>
          <w:szCs w:val="24"/>
          <w:lang w:val="ru-RU"/>
        </w:rPr>
        <w:t>Дополнительную информацию и техническое задание можно получить</w:t>
      </w:r>
      <w:r w:rsidR="00C15701" w:rsidRPr="00DD7A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сайтах Центров по профилактике</w:t>
      </w:r>
      <w:r w:rsidR="004928A5" w:rsidRPr="00DD7A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ВИЧ-инфекции </w:t>
      </w:r>
      <w:bookmarkStart w:id="0" w:name="_Hlk187669624"/>
      <w:r w:rsidR="009E114B">
        <w:fldChar w:fldCharType="begin"/>
      </w:r>
      <w:r w:rsidR="009E114B" w:rsidRPr="009E114B">
        <w:rPr>
          <w:lang w:val="ru-RU"/>
        </w:rPr>
        <w:instrText xml:space="preserve"> </w:instrText>
      </w:r>
      <w:r w:rsidR="009E114B">
        <w:instrText>HYPERLINK</w:instrText>
      </w:r>
      <w:r w:rsidR="009E114B" w:rsidRPr="009E114B">
        <w:rPr>
          <w:lang w:val="ru-RU"/>
        </w:rPr>
        <w:instrText xml:space="preserve"> "</w:instrText>
      </w:r>
      <w:r w:rsidR="009E114B">
        <w:instrText>https</w:instrText>
      </w:r>
      <w:r w:rsidR="009E114B" w:rsidRPr="009E114B">
        <w:rPr>
          <w:lang w:val="ru-RU"/>
        </w:rPr>
        <w:instrText>://</w:instrText>
      </w:r>
      <w:r w:rsidR="009E114B">
        <w:instrText>zko</w:instrText>
      </w:r>
      <w:r w:rsidR="009E114B" w:rsidRPr="009E114B">
        <w:rPr>
          <w:lang w:val="ru-RU"/>
        </w:rPr>
        <w:instrText>-</w:instrText>
      </w:r>
      <w:r w:rsidR="009E114B">
        <w:instrText>aids</w:instrText>
      </w:r>
      <w:r w:rsidR="009E114B" w:rsidRPr="009E114B">
        <w:rPr>
          <w:lang w:val="ru-RU"/>
        </w:rPr>
        <w:instrText>.</w:instrText>
      </w:r>
      <w:r w:rsidR="009E114B">
        <w:instrText>bkogov</w:instrText>
      </w:r>
      <w:r w:rsidR="009E114B" w:rsidRPr="009E114B">
        <w:rPr>
          <w:lang w:val="ru-RU"/>
        </w:rPr>
        <w:instrText>.</w:instrText>
      </w:r>
      <w:r w:rsidR="009E114B">
        <w:instrText>kz</w:instrText>
      </w:r>
      <w:r w:rsidR="009E114B" w:rsidRPr="009E114B">
        <w:rPr>
          <w:lang w:val="ru-RU"/>
        </w:rPr>
        <w:instrText xml:space="preserve">" </w:instrText>
      </w:r>
      <w:r w:rsidR="009E114B">
        <w:fldChar w:fldCharType="separate"/>
      </w:r>
      <w:r w:rsidR="00C85A54" w:rsidRPr="00DD7AE9">
        <w:rPr>
          <w:rStyle w:val="a3"/>
          <w:rFonts w:ascii="Times New Roman" w:hAnsi="Times New Roman" w:cs="Times New Roman"/>
          <w:bCs/>
          <w:sz w:val="24"/>
          <w:szCs w:val="24"/>
          <w:lang w:val="ru-RU"/>
        </w:rPr>
        <w:t>https://zko-aids.bkogov.kz</w:t>
      </w:r>
      <w:r w:rsidR="009E114B">
        <w:rPr>
          <w:rStyle w:val="a3"/>
          <w:rFonts w:ascii="Times New Roman" w:hAnsi="Times New Roman" w:cs="Times New Roman"/>
          <w:bCs/>
          <w:sz w:val="24"/>
          <w:szCs w:val="24"/>
          <w:lang w:val="ru-RU"/>
        </w:rPr>
        <w:fldChar w:fldCharType="end"/>
      </w:r>
      <w:r w:rsidR="00DD7AE9" w:rsidRPr="00DD7AE9">
        <w:rPr>
          <w:rStyle w:val="a3"/>
          <w:rFonts w:ascii="Times New Roman" w:hAnsi="Times New Roman" w:cs="Times New Roman"/>
          <w:sz w:val="24"/>
          <w:szCs w:val="24"/>
          <w:lang w:val="ru-RU"/>
        </w:rPr>
        <w:t>.</w:t>
      </w:r>
      <w:bookmarkEnd w:id="0"/>
    </w:p>
    <w:p w14:paraId="3AC63BAB" w14:textId="24EAAEB8" w:rsidR="007C5BBC" w:rsidRPr="00DD7AE9" w:rsidRDefault="00C15701" w:rsidP="00B243EF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7A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всем дополнительным вопросам обращаться </w:t>
      </w:r>
      <w:r w:rsidR="009837C9" w:rsidRPr="00DD7AE9">
        <w:rPr>
          <w:rFonts w:ascii="Times New Roman" w:hAnsi="Times New Roman" w:cs="Times New Roman"/>
          <w:bCs/>
          <w:sz w:val="24"/>
          <w:szCs w:val="24"/>
          <w:lang w:val="ru-RU"/>
        </w:rPr>
        <w:t>по</w:t>
      </w:r>
      <w:r w:rsidR="007A638C" w:rsidRPr="00DD7A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38C" w:rsidRPr="00DD7AE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эл. почте</w:t>
      </w:r>
      <w:r w:rsidR="007A638C" w:rsidRPr="00DD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:</w:t>
      </w:r>
      <w:r w:rsidR="00196CED" w:rsidRPr="00DD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bookmarkStart w:id="1" w:name="_Hlk187669682"/>
      <w:proofErr w:type="spellStart"/>
      <w:r w:rsidR="00196CED" w:rsidRPr="00DD7AE9">
        <w:rPr>
          <w:rFonts w:ascii="Times New Roman" w:hAnsi="Times New Roman" w:cs="Times New Roman"/>
          <w:color w:val="000000" w:themeColor="text1"/>
          <w:sz w:val="24"/>
          <w:szCs w:val="24"/>
        </w:rPr>
        <w:t>zkoaids</w:t>
      </w:r>
      <w:proofErr w:type="spellEnd"/>
      <w:r w:rsidR="00196CED" w:rsidRPr="00DD7A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196CED" w:rsidRPr="00DD7AE9">
        <w:rPr>
          <w:rFonts w:ascii="Times New Roman" w:hAnsi="Times New Roman" w:cs="Times New Roman"/>
          <w:color w:val="000000" w:themeColor="text1"/>
          <w:sz w:val="24"/>
          <w:szCs w:val="24"/>
        </w:rPr>
        <w:t>info</w:t>
      </w:r>
      <w:r w:rsidR="00196CED" w:rsidRPr="00DD7A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@</w:t>
      </w:r>
      <w:proofErr w:type="spellStart"/>
      <w:r w:rsidR="00196CED" w:rsidRPr="00DD7AE9">
        <w:rPr>
          <w:rFonts w:ascii="Times New Roman" w:hAnsi="Times New Roman" w:cs="Times New Roman"/>
          <w:color w:val="000000" w:themeColor="text1"/>
          <w:sz w:val="24"/>
          <w:szCs w:val="24"/>
        </w:rPr>
        <w:t>gmail</w:t>
      </w:r>
      <w:proofErr w:type="spellEnd"/>
      <w:r w:rsidR="00196CED" w:rsidRPr="00DD7A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196CED" w:rsidRPr="00DD7AE9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="007A638C" w:rsidRPr="00DD7A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C5BBC" w:rsidRPr="00DD7A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bookmarkEnd w:id="1"/>
    </w:p>
    <w:p w14:paraId="61EBD7E0" w14:textId="0A0E6597" w:rsidR="007A638C" w:rsidRPr="00DD7AE9" w:rsidRDefault="00B243EF" w:rsidP="00B243EF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7A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телефон: </w:t>
      </w:r>
      <w:hyperlink r:id="rId5" w:history="1">
        <w:r w:rsidR="00204A57" w:rsidRPr="00DD7A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9F9F9"/>
          </w:rPr>
          <w:t>8 (7112) 260555</w:t>
        </w:r>
      </w:hyperlink>
    </w:p>
    <w:p w14:paraId="2FC59487" w14:textId="77777777" w:rsidR="00000000" w:rsidRPr="00DD7AE9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95FAC" w:rsidRPr="00DD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406B"/>
    <w:multiLevelType w:val="hybridMultilevel"/>
    <w:tmpl w:val="AB5A2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47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zMjEzszA3NjUyMTRU0lEKTi0uzszPAykwqgUAXdghmiwAAAA="/>
  </w:docVars>
  <w:rsids>
    <w:rsidRoot w:val="007A638C"/>
    <w:rsid w:val="000029F3"/>
    <w:rsid w:val="00017DDE"/>
    <w:rsid w:val="00073506"/>
    <w:rsid w:val="00115106"/>
    <w:rsid w:val="001760AB"/>
    <w:rsid w:val="00196CED"/>
    <w:rsid w:val="001A3C2C"/>
    <w:rsid w:val="00204A57"/>
    <w:rsid w:val="002D397F"/>
    <w:rsid w:val="00300530"/>
    <w:rsid w:val="0036275A"/>
    <w:rsid w:val="00385A53"/>
    <w:rsid w:val="003D3A57"/>
    <w:rsid w:val="0041340E"/>
    <w:rsid w:val="00423BBB"/>
    <w:rsid w:val="00435DDB"/>
    <w:rsid w:val="00456E5B"/>
    <w:rsid w:val="004928A5"/>
    <w:rsid w:val="004A0CCF"/>
    <w:rsid w:val="00533B08"/>
    <w:rsid w:val="00540058"/>
    <w:rsid w:val="00543374"/>
    <w:rsid w:val="0055042C"/>
    <w:rsid w:val="005C03AC"/>
    <w:rsid w:val="006021E5"/>
    <w:rsid w:val="006C4123"/>
    <w:rsid w:val="006C534E"/>
    <w:rsid w:val="006F354F"/>
    <w:rsid w:val="00700114"/>
    <w:rsid w:val="00723690"/>
    <w:rsid w:val="00792A55"/>
    <w:rsid w:val="007A638C"/>
    <w:rsid w:val="007C5BBC"/>
    <w:rsid w:val="007F5619"/>
    <w:rsid w:val="00827B2E"/>
    <w:rsid w:val="00844A03"/>
    <w:rsid w:val="00875FBD"/>
    <w:rsid w:val="00881338"/>
    <w:rsid w:val="0090390D"/>
    <w:rsid w:val="00952DFF"/>
    <w:rsid w:val="00970CFF"/>
    <w:rsid w:val="009837C9"/>
    <w:rsid w:val="00983F3D"/>
    <w:rsid w:val="009840AE"/>
    <w:rsid w:val="009C528E"/>
    <w:rsid w:val="009E114B"/>
    <w:rsid w:val="00A15AB1"/>
    <w:rsid w:val="00A30855"/>
    <w:rsid w:val="00A504C6"/>
    <w:rsid w:val="00AF4BAE"/>
    <w:rsid w:val="00B2093A"/>
    <w:rsid w:val="00B243EF"/>
    <w:rsid w:val="00C15701"/>
    <w:rsid w:val="00C85A54"/>
    <w:rsid w:val="00CA4797"/>
    <w:rsid w:val="00CB45B6"/>
    <w:rsid w:val="00D1315E"/>
    <w:rsid w:val="00D1734D"/>
    <w:rsid w:val="00D21245"/>
    <w:rsid w:val="00D5327A"/>
    <w:rsid w:val="00D819B3"/>
    <w:rsid w:val="00DB594E"/>
    <w:rsid w:val="00DB5B7C"/>
    <w:rsid w:val="00DD7AE9"/>
    <w:rsid w:val="00DF47DF"/>
    <w:rsid w:val="00E16180"/>
    <w:rsid w:val="00E17981"/>
    <w:rsid w:val="00EE6278"/>
    <w:rsid w:val="00F67674"/>
    <w:rsid w:val="00F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8A2D"/>
  <w15:docId w15:val="{28848DAE-181F-46E2-8E29-CC8B48C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38C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38C"/>
    <w:rPr>
      <w:color w:val="0000FF"/>
      <w:u w:val="single"/>
    </w:rPr>
  </w:style>
  <w:style w:type="paragraph" w:styleId="a4">
    <w:name w:val="No Spacing"/>
    <w:basedOn w:val="a"/>
    <w:uiPriority w:val="1"/>
    <w:qFormat/>
    <w:rsid w:val="007A638C"/>
    <w:pPr>
      <w:ind w:firstLine="720"/>
    </w:pPr>
  </w:style>
  <w:style w:type="paragraph" w:styleId="a5">
    <w:name w:val="List Paragraph"/>
    <w:basedOn w:val="a"/>
    <w:uiPriority w:val="34"/>
    <w:qFormat/>
    <w:rsid w:val="007A638C"/>
    <w:pPr>
      <w:ind w:left="720"/>
      <w:contextualSpacing/>
    </w:pPr>
  </w:style>
  <w:style w:type="table" w:styleId="a6">
    <w:name w:val="Table Grid"/>
    <w:basedOn w:val="a1"/>
    <w:uiPriority w:val="39"/>
    <w:rsid w:val="0043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"/>
    <w:basedOn w:val="a"/>
    <w:uiPriority w:val="99"/>
    <w:unhideWhenUsed/>
    <w:rsid w:val="00435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5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change_data('customer_phone','ru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GF Zakupki</cp:lastModifiedBy>
  <cp:revision>2</cp:revision>
  <dcterms:created xsi:type="dcterms:W3CDTF">2025-01-13T12:29:00Z</dcterms:created>
  <dcterms:modified xsi:type="dcterms:W3CDTF">2025-01-13T12:29:00Z</dcterms:modified>
</cp:coreProperties>
</file>