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67" w:rsidRPr="002A2B67" w:rsidRDefault="002A2B67" w:rsidP="002A2B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Денсаулық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министрлігінің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д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ерматология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инфекциялық</w:t>
      </w:r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аурулар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ғылыми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орталығы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шаруашылық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жүргізу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құқығындағы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республикалық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әсіпорнының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тәуекелдеріне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жүргізілген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ішкі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талдау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талдамалық</w:t>
      </w:r>
      <w:proofErr w:type="spellEnd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анықтама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сы</w:t>
      </w:r>
      <w:r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170D6" w:rsidRPr="00D7476F" w:rsidRDefault="005170D6" w:rsidP="005170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B67" w:rsidRPr="002A2B67" w:rsidRDefault="002A2B67" w:rsidP="002A2B67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министрлігінің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</w:t>
      </w:r>
      <w:proofErr w:type="spellEnd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д</w:t>
      </w:r>
      <w:proofErr w:type="spellStart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ерматология</w:t>
      </w:r>
      <w:proofErr w:type="spellEnd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инфекциялық</w:t>
      </w:r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аурулар</w:t>
      </w:r>
      <w:proofErr w:type="spellEnd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ғылыми </w:t>
      </w:r>
      <w:proofErr w:type="spellStart"/>
      <w:r w:rsidRPr="002A2B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орталығы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шаруашылық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құқығындағы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республикалық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әсіпорны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әсіпорын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директорының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ақпандағы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37-П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тәуекелдеріне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</w:t>
      </w:r>
      <w:proofErr w:type="gram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ұмыс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құрылды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0D6" w:rsidRPr="00D7476F" w:rsidRDefault="002A2B67" w:rsidP="002A2B67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істері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іс-қимыл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агенттіг</w:t>
      </w:r>
      <w:proofErr w:type="gram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өрағасының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ыбайлас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тәуекелдеріне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жүргізудің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қағидаларының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8-тармағына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Кәсіпорында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тәуекелдеріне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ішкі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жүргізілді</w:t>
      </w:r>
      <w:proofErr w:type="spellEnd"/>
      <w:r w:rsidR="005170D6"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0D6" w:rsidRPr="00D7476F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</w:t>
      </w:r>
      <w:proofErr w:type="gram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імнің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қатысты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актілерде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0D6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бөлімнің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ұйымдастырушылы</w:t>
      </w:r>
      <w:proofErr w:type="gram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басқарушылық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қызметінде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тәуекелдерін</w:t>
      </w:r>
      <w:proofErr w:type="spellEnd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анықтау</w:t>
      </w:r>
      <w:proofErr w:type="spellEnd"/>
      <w:r w:rsidRPr="00D7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0D6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I. </w:t>
      </w:r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2020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жылдың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жартыжылдығында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бө</w:t>
      </w:r>
      <w:proofErr w:type="gram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імнің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қызметіне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қатысты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актілерде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тәуекелдерін</w:t>
      </w:r>
      <w:proofErr w:type="spellEnd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анықтау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70D6" w:rsidRPr="00D7476F" w:rsidRDefault="005170D6" w:rsidP="005170D6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D74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Кәсіпорын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АИТВ-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инфекциясы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мен ЖИТС,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гепатиттің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диагностикалау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емдеуді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дерматовенерологиялық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патологиясы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proofErr w:type="gramStart"/>
      <w:r w:rsidR="002A2B67" w:rsidRPr="002A2B67">
        <w:rPr>
          <w:rFonts w:ascii="Times New Roman" w:hAnsi="Times New Roman" w:cs="Times New Roman"/>
          <w:sz w:val="28"/>
          <w:szCs w:val="28"/>
        </w:rPr>
        <w:t>халы</w:t>
      </w:r>
      <w:proofErr w:type="gramEnd"/>
      <w:r w:rsidR="002A2B67" w:rsidRPr="002A2B67">
        <w:rPr>
          <w:rFonts w:ascii="Times New Roman" w:hAnsi="Times New Roman" w:cs="Times New Roman"/>
          <w:sz w:val="28"/>
          <w:szCs w:val="28"/>
        </w:rPr>
        <w:t>ққа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көмектің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кеңейту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ғылыми-зерттеу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ғылыми-практикалық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Кәсіпорынды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ор</w:t>
      </w:r>
      <w:r w:rsidR="002A2B67">
        <w:rPr>
          <w:rFonts w:ascii="Times New Roman" w:hAnsi="Times New Roman" w:cs="Times New Roman"/>
          <w:sz w:val="28"/>
          <w:szCs w:val="28"/>
        </w:rPr>
        <w:t xml:space="preserve">ган) </w:t>
      </w:r>
      <w:proofErr w:type="spellStart"/>
      <w:r w:rsidR="002A2B6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2A2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B67">
        <w:rPr>
          <w:rFonts w:ascii="Times New Roman" w:hAnsi="Times New Roman" w:cs="Times New Roman"/>
          <w:sz w:val="28"/>
          <w:szCs w:val="28"/>
        </w:rPr>
        <w:t>сондай-а</w:t>
      </w:r>
      <w:proofErr w:type="gramStart"/>
      <w:r w:rsidR="002A2B67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2A2B67">
        <w:rPr>
          <w:rFonts w:ascii="Times New Roman" w:hAnsi="Times New Roman" w:cs="Times New Roman"/>
          <w:sz w:val="28"/>
          <w:szCs w:val="28"/>
        </w:rPr>
        <w:t xml:space="preserve"> </w:t>
      </w:r>
      <w:r w:rsidR="002A2B67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proofErr w:type="gramEnd"/>
      <w:r w:rsidR="002A2B67" w:rsidRPr="002A2B67">
        <w:rPr>
          <w:rFonts w:ascii="Times New Roman" w:hAnsi="Times New Roman" w:cs="Times New Roman"/>
          <w:sz w:val="28"/>
          <w:szCs w:val="28"/>
        </w:rPr>
        <w:t>әсіпорынның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="002A2B67" w:rsidRPr="002A2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B67" w:rsidRPr="002A2B67">
        <w:rPr>
          <w:rFonts w:ascii="Times New Roman" w:hAnsi="Times New Roman" w:cs="Times New Roman"/>
          <w:sz w:val="28"/>
          <w:szCs w:val="28"/>
        </w:rPr>
        <w:t>реттейді</w:t>
      </w:r>
      <w:proofErr w:type="spellEnd"/>
      <w:r w:rsidRPr="00D7476F">
        <w:rPr>
          <w:rFonts w:ascii="Times New Roman" w:hAnsi="Times New Roman" w:cs="Times New Roman"/>
          <w:sz w:val="28"/>
          <w:szCs w:val="28"/>
        </w:rPr>
        <w:t>.</w:t>
      </w:r>
    </w:p>
    <w:p w:rsidR="005170D6" w:rsidRPr="00D7476F" w:rsidRDefault="0097243A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Кәсіпорын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жұмысында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мынадай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актілерді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басшылы</w:t>
      </w:r>
      <w:proofErr w:type="gram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ққа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алады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денсаулығы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денсаулық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жүйесі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касының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шілдедегі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одексі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Клиникалық және эпидемиологиялық көрсеткіштер бойынша адамдардың АИТВ-инфекциясының болуына міндетті құпия медициналық тек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серу қағидаларын бекіту туралы»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Денсаулық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даму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министрінің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2015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жыл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ғы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23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маусымдағы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508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бұйрығы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, </w:t>
      </w:r>
      <w:r w:rsidR="004D17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Республикасының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аумағында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тұрақты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тұратын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Республикасының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азаматтарын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оралмандарды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шетелдіктерді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азаматтығы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адамдарды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тегін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негізде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АИТВ-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инфекциясы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мәселелері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ерікті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жасырын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құпия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медициналық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тексеру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оларға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консультация беру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қағидаларын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="004D17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Денсаулық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даму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министрінің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D1787"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м. а. 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2015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22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сәуірдегі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246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бұйрығы</w:t>
      </w:r>
      <w:proofErr w:type="spellEnd"/>
      <w:r w:rsidR="004D17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,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D17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Инфекциялық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аурулардың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жөніндегі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санитариялы</w:t>
      </w:r>
      <w:proofErr w:type="gram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қ-</w:t>
      </w:r>
      <w:proofErr w:type="gram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эпидемияға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санитариялық-профилактикалық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іс-шараларды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ұйымдастыруға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жүргізуге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қойылатын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санитариялық-эпидемиологиялық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талаптар</w:t>
      </w:r>
      <w:proofErr w:type="spellEnd"/>
      <w:r w:rsidR="004D17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санитариялық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қағидаларын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бекіту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="004D178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Денсаулық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министрінің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2018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27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наурыздағы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126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бұйрығы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724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т. б</w:t>
      </w:r>
      <w:proofErr w:type="gramEnd"/>
      <w:r w:rsidR="005170D6" w:rsidRPr="00D747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11F34" w:rsidRDefault="00BB4842" w:rsidP="00517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Кәсіпорын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қызметінің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негізгі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бағыттарының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BB4842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BB4842">
        <w:rPr>
          <w:rFonts w:ascii="Times New Roman" w:hAnsi="Times New Roman" w:cs="Times New Roman"/>
          <w:color w:val="000000"/>
          <w:sz w:val="28"/>
        </w:rPr>
        <w:t>і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АИТВ-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инфекциясы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мен ЖИТС-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тің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алдын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алу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диагностикалау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емдеуді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ұйымдастыру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болып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табылатындықтан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және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бұл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іс-шаралар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әрқашан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r w:rsidR="00C519FC">
        <w:rPr>
          <w:rFonts w:ascii="Times New Roman" w:hAnsi="Times New Roman" w:cs="Times New Roman"/>
          <w:color w:val="000000"/>
          <w:sz w:val="28"/>
          <w:lang w:val="kk-KZ"/>
        </w:rPr>
        <w:t>құпия</w:t>
      </w:r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ақпаратпен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зертханалық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зерттеулер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жүргізумен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, бюджет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қаражатын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пайдала</w:t>
      </w:r>
      <w:r>
        <w:rPr>
          <w:rFonts w:ascii="Times New Roman" w:hAnsi="Times New Roman" w:cs="Times New Roman"/>
          <w:color w:val="000000"/>
          <w:sz w:val="28"/>
        </w:rPr>
        <w:t>нумен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байланысты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болғандықтан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lang w:val="kk-KZ"/>
        </w:rPr>
        <w:t>К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әсіпорында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осы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саладағы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нормативтік-құқықтық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актілерді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жетілдіру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бойынша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жұмыстар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үнемі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жүргізілі</w:t>
      </w:r>
      <w:proofErr w:type="gramStart"/>
      <w:r w:rsidRPr="00BB4842">
        <w:rPr>
          <w:rFonts w:ascii="Times New Roman" w:hAnsi="Times New Roman" w:cs="Times New Roman"/>
          <w:color w:val="000000"/>
          <w:sz w:val="28"/>
        </w:rPr>
        <w:t>п</w:t>
      </w:r>
      <w:proofErr w:type="spellEnd"/>
      <w:proofErr w:type="gram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отырады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. 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Кодекстің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баптарын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үйлестіру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мақсатында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Кәсіпорын</w:t>
      </w:r>
      <w:proofErr w:type="spellEnd"/>
      <w:r w:rsidR="00C519FC">
        <w:rPr>
          <w:rFonts w:ascii="Times New Roman" w:hAnsi="Times New Roman" w:cs="Times New Roman"/>
          <w:color w:val="000000"/>
          <w:sz w:val="28"/>
        </w:rPr>
        <w:t xml:space="preserve"> 2022 </w:t>
      </w:r>
      <w:proofErr w:type="spellStart"/>
      <w:r w:rsidR="00C519FC">
        <w:rPr>
          <w:rFonts w:ascii="Times New Roman" w:hAnsi="Times New Roman" w:cs="Times New Roman"/>
          <w:color w:val="000000"/>
          <w:sz w:val="28"/>
        </w:rPr>
        <w:t>жылы</w:t>
      </w:r>
      <w:proofErr w:type="spellEnd"/>
      <w:r w:rsidR="00C519FC">
        <w:rPr>
          <w:rFonts w:ascii="Times New Roman" w:hAnsi="Times New Roman" w:cs="Times New Roman"/>
          <w:color w:val="000000"/>
          <w:sz w:val="28"/>
        </w:rPr>
        <w:t xml:space="preserve"> Қ</w:t>
      </w:r>
      <w:proofErr w:type="gramStart"/>
      <w:r w:rsidR="00C519FC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="00C519F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C519FC">
        <w:rPr>
          <w:rFonts w:ascii="Times New Roman" w:hAnsi="Times New Roman" w:cs="Times New Roman"/>
          <w:color w:val="000000"/>
          <w:sz w:val="28"/>
        </w:rPr>
        <w:t>Денсаулық</w:t>
      </w:r>
      <w:proofErr w:type="spellEnd"/>
      <w:r w:rsidR="00C519F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C519FC">
        <w:rPr>
          <w:rFonts w:ascii="Times New Roman" w:hAnsi="Times New Roman" w:cs="Times New Roman"/>
          <w:color w:val="000000"/>
          <w:sz w:val="28"/>
        </w:rPr>
        <w:t>сақтау</w:t>
      </w:r>
      <w:proofErr w:type="spellEnd"/>
      <w:r w:rsidR="00C519FC">
        <w:rPr>
          <w:rFonts w:ascii="Times New Roman" w:hAnsi="Times New Roman" w:cs="Times New Roman"/>
          <w:color w:val="000000"/>
          <w:sz w:val="28"/>
        </w:rPr>
        <w:t xml:space="preserve"> </w:t>
      </w:r>
      <w:r w:rsidR="00C519FC">
        <w:rPr>
          <w:rFonts w:ascii="Times New Roman" w:hAnsi="Times New Roman" w:cs="Times New Roman"/>
          <w:color w:val="000000"/>
          <w:sz w:val="28"/>
          <w:lang w:val="kk-KZ"/>
        </w:rPr>
        <w:t>м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инистрлігіне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ұсыныстар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енгізді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атап</w:t>
      </w:r>
      <w:proofErr w:type="spellEnd"/>
      <w:r w:rsidRPr="00BB4842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4842">
        <w:rPr>
          <w:rFonts w:ascii="Times New Roman" w:hAnsi="Times New Roman" w:cs="Times New Roman"/>
          <w:color w:val="000000"/>
          <w:sz w:val="28"/>
        </w:rPr>
        <w:t>айтқанда</w:t>
      </w:r>
      <w:proofErr w:type="spellEnd"/>
      <w:r w:rsidR="00911F3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519FC" w:rsidRPr="00C519FC" w:rsidRDefault="00C519FC" w:rsidP="00C51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19FC">
        <w:rPr>
          <w:rFonts w:ascii="Times New Roman" w:hAnsi="Times New Roman" w:cs="Times New Roman"/>
          <w:sz w:val="28"/>
          <w:szCs w:val="28"/>
          <w:lang w:val="kk-KZ"/>
        </w:rPr>
        <w:t>- Кодекстің 160-бабы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 xml:space="preserve"> толықтыр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 xml:space="preserve">: мемлекет кепілдік берген медициналық көмек көрсететін АИТВ-инфекциясын жұқтырған адамдардың қатарына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 xml:space="preserve">ҚР аумағында уақытша тұратын, АИТВ-инфекциясын жұқтырған, міндетті әлеуметтік медициналық сақтандыруға, ерікті медициналық сақтандыруға жарналарды төлейтін шетелдіктер мен олардың отбасы мүшелері уәкілетті орган айқындайтын тізбе мен көлем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динамикалық 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>бақылауға және дәрілік заттармен қамтамасыз етуге жатады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 xml:space="preserve"> қосу ұсынылды. </w:t>
      </w:r>
    </w:p>
    <w:p w:rsidR="00C37A67" w:rsidRPr="00C519FC" w:rsidRDefault="00C519FC" w:rsidP="00C519FC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C519FC">
        <w:rPr>
          <w:rFonts w:ascii="Times New Roman" w:hAnsi="Times New Roman" w:cs="Times New Roman"/>
          <w:sz w:val="28"/>
          <w:szCs w:val="28"/>
          <w:lang w:val="kk-KZ"/>
        </w:rPr>
        <w:t>- Кодекстің 99-бабы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 xml:space="preserve"> толықтыр</w:t>
      </w:r>
      <w:r>
        <w:rPr>
          <w:rFonts w:ascii="Times New Roman" w:hAnsi="Times New Roman" w:cs="Times New Roman"/>
          <w:sz w:val="28"/>
          <w:szCs w:val="28"/>
          <w:lang w:val="kk-KZ"/>
        </w:rPr>
        <w:t>у: «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>Халықтың негізгі топтарына: сенім пунктте</w:t>
      </w:r>
      <w:r>
        <w:rPr>
          <w:rFonts w:ascii="Times New Roman" w:hAnsi="Times New Roman" w:cs="Times New Roman"/>
          <w:sz w:val="28"/>
          <w:szCs w:val="28"/>
          <w:lang w:val="kk-KZ"/>
        </w:rPr>
        <w:t>рінде, д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>остық кабинеттерде, үкіметтік емес ұйымдарда медициналық-әлеуметтік қызметтер көрсету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C519FC">
        <w:rPr>
          <w:rFonts w:ascii="Times New Roman" w:hAnsi="Times New Roman" w:cs="Times New Roman"/>
          <w:sz w:val="28"/>
          <w:szCs w:val="28"/>
          <w:lang w:val="kk-KZ"/>
        </w:rPr>
        <w:t>АИТВ-инфекциясының алдын алу жөніндегі іс-шараларды жүзеге асыру бөлігінде. Үкіметтік емес ұйымдарды кеңінен тарту халықаралық ұсынымдарға негізделген, онда үкіметтік емес ұйымдар АИТВ-ға қарсы іс-қимыл шараларын іске асыруда көшбасшы рөл атқарады, АИТВ-инфекциясын жұқтыру қаупі жоғары халықтың жабық түйінді топтарына қол жеткізе алады</w:t>
      </w:r>
      <w:r w:rsidR="00C37A67" w:rsidRPr="00C519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4CB0" w:rsidRPr="00AB4CB0" w:rsidRDefault="00AB4CB0" w:rsidP="00AB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s0"/>
          <w:sz w:val="28"/>
          <w:szCs w:val="28"/>
          <w:lang w:val="kk-KZ"/>
        </w:rPr>
      </w:pPr>
      <w:r w:rsidRPr="00AB4CB0">
        <w:rPr>
          <w:rStyle w:val="s0"/>
          <w:sz w:val="28"/>
          <w:szCs w:val="28"/>
          <w:lang w:val="kk-KZ"/>
        </w:rPr>
        <w:t>- 196-бапты тегін медициналық көмектің кепілдік берілген</w:t>
      </w:r>
      <w:r>
        <w:rPr>
          <w:rStyle w:val="s0"/>
          <w:sz w:val="28"/>
          <w:szCs w:val="28"/>
          <w:lang w:val="kk-KZ"/>
        </w:rPr>
        <w:t xml:space="preserve"> көлемін ұсыну бөлігінде басқа «</w:t>
      </w:r>
      <w:r w:rsidRPr="00AB4CB0">
        <w:rPr>
          <w:rStyle w:val="s0"/>
          <w:sz w:val="28"/>
          <w:szCs w:val="28"/>
          <w:lang w:val="kk-KZ"/>
        </w:rPr>
        <w:t>АИТВ-</w:t>
      </w:r>
      <w:r>
        <w:rPr>
          <w:rStyle w:val="s0"/>
          <w:sz w:val="28"/>
          <w:szCs w:val="28"/>
          <w:lang w:val="kk-KZ"/>
        </w:rPr>
        <w:t>ұқсас</w:t>
      </w:r>
      <w:r w:rsidRPr="00AB4CB0">
        <w:rPr>
          <w:rStyle w:val="s0"/>
          <w:sz w:val="28"/>
          <w:szCs w:val="28"/>
          <w:lang w:val="kk-KZ"/>
        </w:rPr>
        <w:t xml:space="preserve"> аурулармен</w:t>
      </w:r>
      <w:r>
        <w:rPr>
          <w:rStyle w:val="s0"/>
          <w:sz w:val="28"/>
          <w:szCs w:val="28"/>
          <w:lang w:val="kk-KZ"/>
        </w:rPr>
        <w:t xml:space="preserve">» </w:t>
      </w:r>
      <w:r w:rsidRPr="00AB4CB0">
        <w:rPr>
          <w:rStyle w:val="s0"/>
          <w:sz w:val="28"/>
          <w:szCs w:val="28"/>
          <w:lang w:val="kk-KZ"/>
        </w:rPr>
        <w:t xml:space="preserve">қатар қосу ұсынылды. </w:t>
      </w:r>
    </w:p>
    <w:p w:rsidR="00AB4CB0" w:rsidRPr="00AB4CB0" w:rsidRDefault="00AB4CB0" w:rsidP="00AB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s0"/>
          <w:sz w:val="28"/>
          <w:szCs w:val="28"/>
          <w:lang w:val="kk-KZ"/>
        </w:rPr>
      </w:pPr>
      <w:r w:rsidRPr="00AB4CB0">
        <w:rPr>
          <w:rStyle w:val="s0"/>
          <w:sz w:val="28"/>
          <w:szCs w:val="28"/>
          <w:lang w:val="kk-KZ"/>
        </w:rPr>
        <w:t xml:space="preserve">202-бапта 3-тармақ, 1), 4) тармақша және 9-тармақ бір-біріне қайшы келеді, өйткені зерттеудің барлық түрлері ТМККК және </w:t>
      </w:r>
      <w:r>
        <w:rPr>
          <w:rStyle w:val="s0"/>
          <w:sz w:val="28"/>
          <w:szCs w:val="28"/>
          <w:lang w:val="kk-KZ"/>
        </w:rPr>
        <w:t>МӘМС</w:t>
      </w:r>
      <w:r w:rsidRPr="00AB4CB0">
        <w:rPr>
          <w:rStyle w:val="s0"/>
          <w:sz w:val="28"/>
          <w:szCs w:val="28"/>
          <w:lang w:val="kk-KZ"/>
        </w:rPr>
        <w:t xml:space="preserve">-ке кіреді. </w:t>
      </w:r>
    </w:p>
    <w:p w:rsidR="00AB4CB0" w:rsidRPr="00AB4CB0" w:rsidRDefault="00AB4CB0" w:rsidP="00AB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s0"/>
          <w:sz w:val="28"/>
          <w:szCs w:val="28"/>
          <w:lang w:val="kk-KZ"/>
        </w:rPr>
      </w:pPr>
      <w:r w:rsidRPr="00AB4CB0">
        <w:rPr>
          <w:rStyle w:val="s0"/>
          <w:sz w:val="28"/>
          <w:szCs w:val="28"/>
          <w:lang w:val="kk-KZ"/>
        </w:rPr>
        <w:t>Қаржылық бақылау органдары осы түсіндірмені пайдалана отырып, өз нұсқамаларында ТМККК және МӘМС тізбесіне кіретін медициналық көмекті ақылы негізде көрсетуге тыйым салады, 1) тармақшаны назарға алмайды.</w:t>
      </w:r>
    </w:p>
    <w:p w:rsidR="00C37A67" w:rsidRPr="00E34B76" w:rsidRDefault="00AB4CB0" w:rsidP="00AB4C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34B76">
        <w:rPr>
          <w:rStyle w:val="s0"/>
          <w:sz w:val="28"/>
          <w:szCs w:val="28"/>
          <w:lang w:val="kk-KZ"/>
        </w:rPr>
        <w:t>Жоғарыда аталған ұсыныстар ЖИТС аумақтық орталықтары мен басқа да денсаулық сақтау ұйымдарының халықты АИТВ-ға тексеру, АИТВ-ның алдын алу, диагностикалау және АИТВ жұқтырған науқастарды емдеу мәселелері бойынша жұмысын жақсартуға арналған</w:t>
      </w:r>
      <w:r w:rsidR="005170D6" w:rsidRPr="00E34B7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37A67" w:rsidRPr="00E34B76" w:rsidRDefault="00C37A67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5170D6" w:rsidRPr="00AB4CB0" w:rsidRDefault="005170D6" w:rsidP="005170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E34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ІІ. </w:t>
      </w:r>
      <w:r w:rsidR="006F290A" w:rsidRPr="00E34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2023 жылдың I тоқсанында бөлімнің ұйымд</w:t>
      </w:r>
      <w:r w:rsidR="006F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астырушыл</w:t>
      </w:r>
      <w:r w:rsidR="006F290A" w:rsidRPr="00E34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ық-басқару</w:t>
      </w:r>
      <w:r w:rsidR="006F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шылық</w:t>
      </w:r>
      <w:r w:rsidR="006F290A" w:rsidRPr="00E34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қызметінде сыбайлас жемқорлық тәуекелдерін анықтау</w:t>
      </w:r>
      <w:r w:rsidR="00AB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.</w:t>
      </w:r>
    </w:p>
    <w:p w:rsidR="000917F1" w:rsidRPr="006B6970" w:rsidRDefault="006B6970" w:rsidP="006B6970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6B6970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val="kk-KZ" w:eastAsia="ru-RU"/>
        </w:rPr>
        <w:t>персоналды басқару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B6970">
        <w:rPr>
          <w:rFonts w:ascii="inherit" w:eastAsia="Times New Roman" w:hAnsi="inherit" w:cs="Times New Roman"/>
          <w:bCs/>
          <w:i/>
          <w:color w:val="000000"/>
          <w:sz w:val="28"/>
          <w:szCs w:val="28"/>
          <w:lang w:val="kk-KZ" w:eastAsia="ru-RU"/>
        </w:rPr>
        <w:t>- сыбайлас жемқорлық тәуекелдері жоқ</w:t>
      </w:r>
      <w:r w:rsidR="000917F1" w:rsidRPr="006B69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.</w:t>
      </w:r>
    </w:p>
    <w:p w:rsidR="000917F1" w:rsidRPr="009413A2" w:rsidRDefault="009413A2" w:rsidP="000917F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Тәуекелдерді болдырмау мақсатында бос лауазымдар сайтта жұмысқа орналастыру жөніндегі </w:t>
      </w:r>
      <w:hyperlink r:id="rId6" w:history="1">
        <w:r w:rsidRPr="00BC26C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kk-KZ" w:eastAsia="ru-RU"/>
          </w:rPr>
          <w:t>www.enbek.kz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ресми сайт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ында</w:t>
      </w:r>
      <w:r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жарияланады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,</w:t>
      </w:r>
      <w:r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сондай-ақ осы сайтта еңбек шарттарын тіркеу жүргізіледі</w:t>
      </w:r>
      <w:r w:rsidR="000917F1"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.</w:t>
      </w:r>
    </w:p>
    <w:p w:rsidR="000917F1" w:rsidRPr="009413A2" w:rsidRDefault="009413A2" w:rsidP="009413A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941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Мүдделер қақтығысын реттеу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413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 w:eastAsia="ru-RU"/>
        </w:rPr>
        <w:t>- сыбайлас жемқорлық тәуекелдері жоқ</w:t>
      </w:r>
      <w:r w:rsidR="000917F1" w:rsidRPr="009413A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.</w:t>
      </w:r>
    </w:p>
    <w:p w:rsidR="000917F1" w:rsidRPr="009413A2" w:rsidRDefault="009413A2" w:rsidP="000917F1">
      <w:pPr>
        <w:pStyle w:val="a6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Кәсіпорында мүдделер қақтығысын реттеу бойынша саясат әзірленді, қызметкерлермен түсіндіру жұмыстары жүргізілді</w:t>
      </w:r>
      <w:r w:rsidR="000917F1" w:rsidRPr="00941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</w:p>
    <w:p w:rsidR="009413A2" w:rsidRPr="009413A2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13A2">
        <w:rPr>
          <w:rFonts w:ascii="Times New Roman" w:hAnsi="Times New Roman" w:cs="Times New Roman"/>
          <w:b/>
          <w:sz w:val="28"/>
          <w:szCs w:val="28"/>
          <w:lang w:val="kk-KZ"/>
        </w:rPr>
        <w:t>3) мемлекеттік қызметтер көрсету</w:t>
      </w:r>
    </w:p>
    <w:p w:rsidR="009413A2" w:rsidRPr="009413A2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13A2">
        <w:rPr>
          <w:rFonts w:ascii="Times New Roman" w:hAnsi="Times New Roman" w:cs="Times New Roman"/>
          <w:i/>
          <w:sz w:val="28"/>
          <w:szCs w:val="28"/>
          <w:lang w:val="kk-KZ"/>
        </w:rPr>
        <w:t>Сыбайлас жемқорлық тәуекелдері жоқ</w:t>
      </w:r>
    </w:p>
    <w:p w:rsidR="009413A2" w:rsidRPr="009413A2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4) Р</w:t>
      </w:r>
      <w:r w:rsidRPr="009413A2">
        <w:rPr>
          <w:rFonts w:ascii="Times New Roman" w:hAnsi="Times New Roman" w:cs="Times New Roman"/>
          <w:b/>
          <w:sz w:val="28"/>
          <w:szCs w:val="28"/>
          <w:lang w:val="kk-KZ"/>
        </w:rPr>
        <w:t>ұқсат беру функцияларын іске асыру</w:t>
      </w:r>
    </w:p>
    <w:p w:rsidR="009413A2" w:rsidRPr="009413A2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13A2">
        <w:rPr>
          <w:rFonts w:ascii="Times New Roman" w:hAnsi="Times New Roman" w:cs="Times New Roman"/>
          <w:i/>
          <w:sz w:val="28"/>
          <w:szCs w:val="28"/>
          <w:lang w:val="kk-KZ"/>
        </w:rPr>
        <w:t>Рұқсат беру функциялары жоқ</w:t>
      </w:r>
    </w:p>
    <w:p w:rsidR="009413A2" w:rsidRPr="009413A2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5) Б</w:t>
      </w:r>
      <w:r w:rsidRPr="009413A2">
        <w:rPr>
          <w:rFonts w:ascii="Times New Roman" w:hAnsi="Times New Roman" w:cs="Times New Roman"/>
          <w:b/>
          <w:sz w:val="28"/>
          <w:szCs w:val="28"/>
          <w:lang w:val="kk-KZ"/>
        </w:rPr>
        <w:t>ақылау функцияларын іске асыру</w:t>
      </w:r>
    </w:p>
    <w:p w:rsidR="009413A2" w:rsidRPr="009413A2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13A2">
        <w:rPr>
          <w:rFonts w:ascii="Times New Roman" w:hAnsi="Times New Roman" w:cs="Times New Roman"/>
          <w:b/>
          <w:sz w:val="28"/>
          <w:szCs w:val="28"/>
          <w:lang w:val="kk-KZ"/>
        </w:rPr>
        <w:t>Бақылау функциялары жоқ</w:t>
      </w:r>
    </w:p>
    <w:p w:rsidR="005170D6" w:rsidRPr="00E34B76" w:rsidRDefault="009413A2" w:rsidP="009413A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13A2">
        <w:rPr>
          <w:rFonts w:ascii="Times New Roman" w:hAnsi="Times New Roman" w:cs="Times New Roman"/>
          <w:sz w:val="28"/>
          <w:szCs w:val="28"/>
          <w:lang w:val="kk-KZ"/>
        </w:rPr>
        <w:t xml:space="preserve">Сондай-ақ Кәсіпорын қызметінің ашықтығын қамтамасыз ету бойынша тұрақты жұмыс жүргізілуде, оның бірі халықты кеңінен хабардар ету болып табылады. </w:t>
      </w:r>
      <w:r w:rsidRPr="00E34B76">
        <w:rPr>
          <w:rFonts w:ascii="Times New Roman" w:hAnsi="Times New Roman" w:cs="Times New Roman"/>
          <w:sz w:val="28"/>
          <w:szCs w:val="28"/>
          <w:lang w:val="kk-KZ"/>
        </w:rPr>
        <w:t>Кәсіпорын ғимаратында тегін медициналық көмектің кепілдік берілген көлемі туралы хабарлайтын арнайы стендтер орналастырылған, азаматтардың жазбаша өтініштері үшін урна орнатылған</w:t>
      </w:r>
      <w:r w:rsidR="005170D6" w:rsidRPr="00E34B7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170D6" w:rsidRPr="009413A2" w:rsidRDefault="009413A2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  <w:lang w:val="kk-KZ"/>
        </w:rPr>
      </w:pPr>
      <w:r w:rsidRPr="00E34B76">
        <w:rPr>
          <w:sz w:val="28"/>
          <w:szCs w:val="28"/>
          <w:lang w:val="kk-KZ"/>
        </w:rPr>
        <w:t>Пациенттермен кері байланыс орнатыл</w:t>
      </w:r>
      <w:r>
        <w:rPr>
          <w:sz w:val="28"/>
          <w:szCs w:val="28"/>
          <w:lang w:val="kk-KZ"/>
        </w:rPr>
        <w:t xml:space="preserve">ған </w:t>
      </w:r>
      <w:r w:rsidRPr="00E34B7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К</w:t>
      </w:r>
      <w:r w:rsidRPr="00E34B76">
        <w:rPr>
          <w:sz w:val="28"/>
          <w:szCs w:val="28"/>
          <w:lang w:val="kk-KZ"/>
        </w:rPr>
        <w:t xml:space="preserve">әсіпорынның ресми интернет-ресурсында азаматтар үйден шықпай-ақ жүгіне алатын </w:t>
      </w:r>
      <w:r>
        <w:rPr>
          <w:sz w:val="28"/>
          <w:szCs w:val="28"/>
          <w:lang w:val="kk-KZ"/>
        </w:rPr>
        <w:t>«</w:t>
      </w:r>
      <w:r w:rsidRPr="00E34B76">
        <w:rPr>
          <w:sz w:val="28"/>
          <w:szCs w:val="28"/>
          <w:lang w:val="kk-KZ"/>
        </w:rPr>
        <w:t>Сұрақ-Жауап</w:t>
      </w:r>
      <w:r>
        <w:rPr>
          <w:sz w:val="28"/>
          <w:szCs w:val="28"/>
          <w:lang w:val="kk-KZ"/>
        </w:rPr>
        <w:t>»</w:t>
      </w:r>
      <w:r w:rsidRPr="00E34B76">
        <w:rPr>
          <w:sz w:val="28"/>
          <w:szCs w:val="28"/>
          <w:lang w:val="kk-KZ"/>
        </w:rPr>
        <w:t xml:space="preserve"> қойындысы бар және сенім телефоны орнатылған</w:t>
      </w:r>
      <w:r w:rsidR="005170D6" w:rsidRPr="00E34B76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 xml:space="preserve"> </w:t>
      </w:r>
    </w:p>
    <w:p w:rsidR="005170D6" w:rsidRPr="009413A2" w:rsidRDefault="005170D6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  <w:lang w:val="kk-KZ"/>
        </w:rPr>
      </w:pPr>
      <w:r w:rsidRPr="009413A2">
        <w:rPr>
          <w:sz w:val="28"/>
          <w:szCs w:val="28"/>
          <w:lang w:val="kk-KZ"/>
        </w:rPr>
        <w:t>+7 (727) </w:t>
      </w:r>
      <w:r w:rsidRPr="009413A2">
        <w:rPr>
          <w:b/>
          <w:bCs/>
          <w:sz w:val="28"/>
          <w:szCs w:val="28"/>
          <w:lang w:val="kk-KZ"/>
        </w:rPr>
        <w:t>397-42-06</w:t>
      </w:r>
      <w:r w:rsidRPr="009413A2">
        <w:rPr>
          <w:sz w:val="28"/>
          <w:szCs w:val="28"/>
          <w:lang w:val="kk-KZ"/>
        </w:rPr>
        <w:t> </w:t>
      </w:r>
      <w:r w:rsidR="009413A2">
        <w:rPr>
          <w:sz w:val="28"/>
          <w:szCs w:val="28"/>
          <w:lang w:val="kk-KZ"/>
        </w:rPr>
        <w:t>д</w:t>
      </w:r>
      <w:r w:rsidR="009413A2" w:rsidRPr="009413A2">
        <w:rPr>
          <w:sz w:val="28"/>
          <w:szCs w:val="28"/>
          <w:lang w:val="kk-KZ"/>
        </w:rPr>
        <w:t xml:space="preserve">ерматология мәселелері бойынша </w:t>
      </w:r>
    </w:p>
    <w:p w:rsidR="005170D6" w:rsidRPr="009413A2" w:rsidRDefault="005170D6" w:rsidP="005170D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sz w:val="28"/>
          <w:szCs w:val="28"/>
          <w:lang w:val="kk-KZ"/>
        </w:rPr>
      </w:pPr>
      <w:r w:rsidRPr="009413A2">
        <w:rPr>
          <w:sz w:val="28"/>
          <w:szCs w:val="28"/>
          <w:lang w:val="kk-KZ"/>
        </w:rPr>
        <w:t>+7 (727) </w:t>
      </w:r>
      <w:r w:rsidRPr="009413A2">
        <w:rPr>
          <w:b/>
          <w:bCs/>
          <w:sz w:val="28"/>
          <w:szCs w:val="28"/>
          <w:lang w:val="kk-KZ"/>
        </w:rPr>
        <w:t>397-41-90</w:t>
      </w:r>
      <w:r w:rsidRPr="009413A2">
        <w:rPr>
          <w:sz w:val="28"/>
          <w:szCs w:val="28"/>
          <w:lang w:val="kk-KZ"/>
        </w:rPr>
        <w:t> </w:t>
      </w:r>
      <w:r w:rsidR="009413A2" w:rsidRPr="009413A2">
        <w:rPr>
          <w:sz w:val="28"/>
          <w:szCs w:val="28"/>
          <w:lang w:val="kk-KZ"/>
        </w:rPr>
        <w:t xml:space="preserve">АИТВ-инфекциясы мәселелері </w:t>
      </w:r>
      <w:r w:rsidR="009413A2">
        <w:rPr>
          <w:sz w:val="28"/>
          <w:szCs w:val="28"/>
          <w:lang w:val="kk-KZ"/>
        </w:rPr>
        <w:t>жөнінде</w:t>
      </w:r>
      <w:r w:rsidR="009413A2" w:rsidRPr="009413A2">
        <w:rPr>
          <w:sz w:val="28"/>
          <w:szCs w:val="28"/>
          <w:lang w:val="kk-KZ"/>
        </w:rPr>
        <w:t xml:space="preserve"> консультациялық көмек көрсету мәселелері бойынша</w:t>
      </w:r>
      <w:r w:rsidRPr="009413A2">
        <w:rPr>
          <w:sz w:val="28"/>
          <w:szCs w:val="28"/>
          <w:lang w:val="kk-KZ"/>
        </w:rPr>
        <w:t>.</w:t>
      </w:r>
      <w:bookmarkStart w:id="0" w:name="_GoBack"/>
      <w:bookmarkEnd w:id="0"/>
    </w:p>
    <w:sectPr w:rsidR="005170D6" w:rsidRPr="009413A2" w:rsidSect="00BC29B4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C8D"/>
    <w:multiLevelType w:val="hybridMultilevel"/>
    <w:tmpl w:val="501A46A8"/>
    <w:lvl w:ilvl="0" w:tplc="079A1872">
      <w:start w:val="1"/>
      <w:numFmt w:val="decimal"/>
      <w:lvlText w:val="%1)"/>
      <w:lvlJc w:val="left"/>
      <w:pPr>
        <w:ind w:left="1069" w:hanging="360"/>
      </w:pPr>
      <w:rPr>
        <w:rFonts w:ascii="inherit" w:hAnsi="inheri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D6"/>
    <w:rsid w:val="000917F1"/>
    <w:rsid w:val="001863AB"/>
    <w:rsid w:val="002A2B67"/>
    <w:rsid w:val="00400D29"/>
    <w:rsid w:val="004D1787"/>
    <w:rsid w:val="005170D6"/>
    <w:rsid w:val="005B7A43"/>
    <w:rsid w:val="006B6970"/>
    <w:rsid w:val="006F290A"/>
    <w:rsid w:val="00911F34"/>
    <w:rsid w:val="009413A2"/>
    <w:rsid w:val="0097243A"/>
    <w:rsid w:val="00AB4CB0"/>
    <w:rsid w:val="00BB4842"/>
    <w:rsid w:val="00C2161E"/>
    <w:rsid w:val="00C37A67"/>
    <w:rsid w:val="00C519FC"/>
    <w:rsid w:val="00DB31A9"/>
    <w:rsid w:val="00DC5C28"/>
    <w:rsid w:val="00E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11F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5">
    <w:name w:val="Hyperlink"/>
    <w:basedOn w:val="a0"/>
    <w:uiPriority w:val="99"/>
    <w:unhideWhenUsed/>
    <w:rsid w:val="00DB31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17F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9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1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11F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a5">
    <w:name w:val="Hyperlink"/>
    <w:basedOn w:val="a0"/>
    <w:uiPriority w:val="99"/>
    <w:unhideWhenUsed/>
    <w:rsid w:val="00DB31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17F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9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1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be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2023-03-16T06:46:00Z</cp:lastPrinted>
  <dcterms:created xsi:type="dcterms:W3CDTF">2023-03-15T13:08:00Z</dcterms:created>
  <dcterms:modified xsi:type="dcterms:W3CDTF">2023-07-01T10:13:00Z</dcterms:modified>
</cp:coreProperties>
</file>