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bb72" w14:textId="e0dbb72">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list of diseases that pose a danger to others and the amount of medical care in which foreigners and stateless persons temporarily staying in the Republic of Kazakhstan, asylum seekers have the right to receive a guaranteed amount of free medical care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October 9, 2020 No. ҚР ДСМ-121/2020. Registered with the Ministry of Justice of the Republic of Kazakhstan on October 12, 2020 No. 21407</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In accordance with paragraph 2 of Article 83 of the Code of the Republic of Kazakhstan dated July 7, 2020 "On the health of the people and the healthcare system", 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 list of diseases that pose a danger to others, in which foreigners and stateless persons temporarily staying in the Republic of Kazakhstan, asylum seekers are entitled to receive a guaranteed amount of free medical care in accordance with Appendix 1 to this order.</w:t>
      </w:r>
    </w:p>
    <w:bookmarkEnd w:id="2"/>
    <w:bookmarkStart w:name="z7"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amount of medical care in which foreigners and stateless persons temporarily staying in the Republic of Kazakhstan, asylum seekers are entitled to receive a guaranteed amount of free medical care in accordance with Appendix 2 to this order</w:t>
      </w:r>
    </w:p>
    <w:bookmarkEnd w:id="3"/>
    <w:bookmarkStart w:name="z8"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Recognize invalid some orders of the Ministry of Health of the Republic of Kazakhstan in accordance with Appendix 3 to this order.</w:t>
      </w:r>
    </w:p>
    <w:bookmarkEnd w:id="4"/>
    <w:bookmarkStart w:name="z9"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Department of Organization of Medical Assistance of the Ministry of Health of the Republic of Kazakhstan, in accordance with the procedure established by the legislation of the Republic of Kazakhstan, shall ensure:</w:t>
      </w:r>
    </w:p>
    <w:bookmarkEnd w:id="5"/>
    <w:bookmarkStart w:name="z10"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6"/>
    <w:bookmarkStart w:name="z11"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w:t>
      </w:r>
    </w:p>
    <w:bookmarkEnd w:id="7"/>
    <w:bookmarkStart w:name="z12"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working days after the state registration of this order with the Ministry of Justice of the Republic of Kazakhstan, submission to the Legal Department of the Ministry of Health of the Republic of Kazakhstan of information on the implementation of the measures provided for in subparagraphs 1) and 2) of this paragraph.</w:t>
      </w:r>
    </w:p>
    <w:bookmarkEnd w:id="8"/>
    <w:bookmarkStart w:name="z13" w:id="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To impose control over the execution of this order on the supervising Vice Minister of Health of the Republic of Kazakhstan.</w:t>
      </w:r>
    </w:p>
    <w:bookmarkEnd w:id="9"/>
    <w:bookmarkStart w:name="z14" w:id="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This order shall enter into force ten calendar days after its official publication.</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Minister of Health</w:t>
            </w:r>
            <w:r xmlns:w="http://schemas.openxmlformats.org/wordprocessingml/2006/main">
              <w:rPr>
                <w:rFonts w:ascii="Times New Roman"/>
                <w:b w:val="false"/>
                <w:i w:val="false"/>
                <w:color w:val="000000"/>
                <w:sz w:val="20"/>
              </w:rPr>
              <w:t xml:space="preserve"> </w:t>
            </w:r>
          </w:p>
        </w:tc>
      </w:tr>
      <w:tr>
        <w:trPr>
          <w:trHeight w:val="30" w:hRule="atLeast"/>
        </w:trPr>
        <w:tc>
          <w:tcPr>
            <w:tcW w:w="779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Republic of Kazakhstan</w:t>
            </w:r>
            <w:r xmlns:w="http://schemas.openxmlformats.org/wordprocessingml/2006/main">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 Tsoi</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1 to the order of the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October 9,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ДСМ-121/2020</w:t>
            </w:r>
          </w:p>
        </w:tc>
      </w:tr>
    </w:tbl>
    <w:bookmarkStart w:name="z18" w:id="11"/>
    <w:p>
      <w:pPr xmlns:w="http://schemas.openxmlformats.org/wordprocessingml/2006/main">
        <w:spacing w:after="0"/>
        <w:ind w:left="0"/>
        <w:jc w:val="left"/>
      </w:pPr>
      <w:r xmlns:w="http://schemas.openxmlformats.org/wordprocessingml/2006/main">
        <w:rPr>
          <w:rFonts w:ascii="Times New Roman"/>
          <w:b/>
          <w:i w:val="false"/>
          <w:color w:val="000000"/>
        </w:rPr>
        <w:t xml:space="preserve">List of diseases that pose a danger to others, in which foreigners and stateless persons temporarily staying in the Republic of Kazakhstan, asylum seekers are entitled to receive a guaranteed amount of free medical care</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7208"/>
        <w:gridCol w:w="4144"/>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 / p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w:t>
            </w:r>
          </w:p>
          <w:bookmarkEnd w:id="12"/>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Name of the disease</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Code according to the International Classification of Diseases</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Diphtheria</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36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Measles</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 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Rubella</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 06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Whooping cough</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five.</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Scarlet fever</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38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Chickenpox</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 01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Parotitis</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 26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Paratyphus A, B, C</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01.1; A 01.2; A01.3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nine.</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Polio</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Meningococcal infection</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eleven.</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Cholera</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Typhoid fever</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01.0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Tuberculosis (pulmonary tuberculosis with bacterioexcretion until a two-fold conversion of a sputum smear for the presence of Mycobacterium tuberculosis is achieved; acutely progressive forms of tuberculosis (meningitis, miliary tuberculosis) until a state is reached that does not pose a threat to the life of the patient and a two-fold conversion of a sputum smear for the presence of Mycobacterium tuberculosis is achieved)</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15-A 19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fourteen.</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Mental, behavioral disorders (disease)</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F00-99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Pulmonary anthrax</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A22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Plague</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Viral hemorrhagic fevers</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90-A99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eighteen.</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Yellow fever</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 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Viral hepatitis A, E</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At 15,16,17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twenty.</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Malaria</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At 50-54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Human influenza caused by a new virus subtype</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J10.0-J11.8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Severe Acute Respiratory Syndrome (SARS)</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U04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coronavirus infection</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U07.1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Annex 2 to the order</w:t>
            </w:r>
          </w:p>
        </w:tc>
      </w:tr>
    </w:tbl>
    <w:bookmarkStart w:name="z21" w:id="13"/>
    <w:p>
      <w:pPr xmlns:w="http://schemas.openxmlformats.org/wordprocessingml/2006/main">
        <w:spacing w:after="0"/>
        <w:ind w:left="0"/>
        <w:jc w:val="left"/>
      </w:pPr>
      <w:r xmlns:w="http://schemas.openxmlformats.org/wordprocessingml/2006/main">
        <w:rPr>
          <w:rFonts w:ascii="Times New Roman"/>
          <w:b/>
          <w:i w:val="false"/>
          <w:color w:val="000000"/>
        </w:rPr>
        <w:t xml:space="preserve">The volume of medical care in which foreigners and stateless persons temporarily staying in the Republic of Kazakhstan, asylum seekers are entitled to receive a guaranteed amount of free medical care</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5027"/>
        <w:gridCol w:w="3869"/>
        <w:gridCol w:w="2153"/>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 / p No.</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service code</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Name of medical services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Scope of medical care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Advisory reception</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A02.001.000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Therapist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 times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A02.002.000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Pediatrician</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A02.013.000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Surgeon</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five</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A02.020.000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Infectionist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A02.023.000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Ophthalmologist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A02.012.000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Gastroenterologist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A02.014.000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Otorhinolaryngologist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nine</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A02.016.000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Pulmonologist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in 6 months</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A02.046.000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Psychiatrist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in 6 months</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eleven</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A02.074.000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Radiologist (2 x-ray readings)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in 6 months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Laboratory diagnostics</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B03.401.003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Determination of total cholesterol in blood serum by express method</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B03.335.003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Determination of glucose in blood serum by express method</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fourteen</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B02.111.002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Complete blood count on an analyzer with differentiation of 3 cell classes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B01.077.001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General clinical urinalysis (general urinalysis) by manual method</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B01.054.001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Sputum bacterioscopy for BC by manual method</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Ultrasound and X-ray diagnostics</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C03.008.004</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Complex ultrasound diagnostics (liver, gallbladder, pancreas, spleen, kidneys)</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eighteen</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C03.019.005</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X-ray survey of the chest (1 projection)</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in 6 months</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C02.020.000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Electroencephalography</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 time per year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Annex 3 to the order</w:t>
            </w:r>
          </w:p>
        </w:tc>
      </w:tr>
    </w:tbl>
    <w:bookmarkStart w:name="z23" w:id="14"/>
    <w:p>
      <w:pPr xmlns:w="http://schemas.openxmlformats.org/wordprocessingml/2006/main">
        <w:spacing w:after="0"/>
        <w:ind w:left="0"/>
        <w:jc w:val="left"/>
      </w:pPr>
      <w:r xmlns:w="http://schemas.openxmlformats.org/wordprocessingml/2006/main">
        <w:rPr>
          <w:rFonts w:ascii="Times New Roman"/>
          <w:b/>
          <w:i w:val="false"/>
          <w:color w:val="000000"/>
        </w:rPr>
        <w:t xml:space="preserve">List of invalidated some orders of the Ministry of Health of the Republic of Kazakhstan</w:t>
      </w:r>
    </w:p>
    <w:bookmarkEnd w:id="14"/>
    <w:bookmarkStart w:name="z24" w:id="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Order of the Minister of Health and Social Development of the Republic of Kazakhstan dated April 1, 2015 No. 194 "On approval of the list of acute diseases that pose a danger to others, in which oralmans, foreigners and stateless persons temporarily staying in the Republic of Kazakhstan are entitled to receive a guaranteed amount free medical care" (registered in the Register of State Registration of Normative Legal Acts under No. 11317, published on June 23, 2015 in the information and legal system "Adilet").</w:t>
      </w:r>
    </w:p>
    <w:bookmarkEnd w:id="15"/>
    <w:bookmarkStart w:name="z25" w:id="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Order of the Minister of Health and Social Development of the Republic of Kazakhstan dated May 21, 2015 No. 368 "On Approval of the Rule and Scope of Provision to Refugees and Asylum Seekers of Preventive, Diagnostic and Treatment Medical Services with the Most Proven Effectiveness" (registered in the Register state registration of normative legal acts under No. 11409, published on July 2, 2015 in the information and legal system "Adilet").</w:t>
      </w:r>
    </w:p>
    <w:bookmarkEnd w:id="16"/>
    <w:bookmarkStart w:name="z26" w:id="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Order of the Minister of Health of the Republic of Kazakhstan dated July 27, 2017 No. 562 "On amendments to the order of the Minister of Health and Social Development of the Republic of Kazakhstan dated April 1, 2015 No. 194 "On approval of the list of acute diseases that pose a danger to others, in which foreigners and stateless persons who are on the territory of the Republic of Kazakhstan are entitled to receive a guaranteed amount of free medical care" (registered in the Register of State Registration of Regulatory Legal Acts under No. 15572, published on September 14, 2017 in the Reference Control Bank of Regulatory Legal Acts of the Republic of Kazakhstan in electronic form ).</w:t>
      </w:r>
    </w:p>
    <w:bookmarkEnd w:id="17"/>
    <w:bookmarkStart w:name="z27" w:id="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Item 2 of the list of some orders of the Ministry of Health of the Republic of Kazakhstan, which are amended and supplemented, approved by the order of the Minister of Health of the Republic of Kazakhstan dated May 4, 2019 No. ҚР DSM - 62 "On amendments and additions to some orders of the Ministry of Health and Social Development Republic of Kazakhstan" (registered in the Register of State Registration of Regulatory Legal Acts under No. 18637, published on May 23, 2019 in the Reference Control Bank of Regulatory Legal Acts of the Republic of Kazakhstan in electronic form).</w:t>
      </w:r>
    </w:p>
    <w:bookmarkEnd w:id="18"/>
    <w:bookmarkStart w:name="z28" w:id="1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Order of the Minister of Health of the Republic of Kazakhstan dated March 18, 2020 No. KR DSM-18/2020 "On amendments and additions to the order of the Minister of Health and Social Development of the Republic of Kazakhstan dated April 1, 2015 No. 194" On approval of the list of acute diseases that pose a danger for others, under which oralmans, foreigners and stateless persons temporarily residing in the Republic of Kazakhstan are entitled to receive a guaranteed amount of free medical care" (registered in the Register of State Registration of Regulatory Legal Acts under No. 20143, published on March 20, 2020 in the Standard Control Bank normative legal acts of the Republic of Kazakhstan in electronic form).</w:t>
      </w:r>
    </w:p>
    <w:bookmarkEnd w:id="19"/>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